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68" w:rsidRPr="007144E4" w:rsidRDefault="007144E4" w:rsidP="00FC206C">
      <w:pPr>
        <w:jc w:val="center"/>
        <w:rPr>
          <w:rFonts w:eastAsia="標楷體"/>
          <w:sz w:val="28"/>
          <w:szCs w:val="28"/>
        </w:rPr>
      </w:pPr>
      <w:bookmarkStart w:id="0" w:name="_GoBack"/>
      <w:bookmarkEnd w:id="0"/>
      <w:r w:rsidRPr="007144E4">
        <w:rPr>
          <w:rFonts w:eastAsia="標楷體"/>
          <w:sz w:val="28"/>
          <w:szCs w:val="28"/>
        </w:rPr>
        <w:t>適用罕見疾病防治及藥物法之藥物品項</w:t>
      </w:r>
    </w:p>
    <w:p w:rsidR="007144E4" w:rsidRPr="007144E4" w:rsidRDefault="007144E4" w:rsidP="007144E4">
      <w:pPr>
        <w:rPr>
          <w:rFonts w:eastAsia="標楷體"/>
          <w:sz w:val="28"/>
          <w:szCs w:val="28"/>
        </w:rPr>
      </w:pP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1614"/>
        <w:gridCol w:w="2835"/>
        <w:gridCol w:w="4394"/>
      </w:tblGrid>
      <w:tr w:rsidR="007144E4" w:rsidRPr="007144E4" w:rsidTr="00FC206C">
        <w:trPr>
          <w:trHeight w:val="330"/>
        </w:trPr>
        <w:tc>
          <w:tcPr>
            <w:tcW w:w="1614" w:type="dxa"/>
          </w:tcPr>
          <w:p w:rsidR="007144E4" w:rsidRPr="007144E4" w:rsidRDefault="007144E4" w:rsidP="005F7B94">
            <w:pPr>
              <w:adjustRightInd w:val="0"/>
              <w:snapToGrid w:val="0"/>
              <w:jc w:val="center"/>
              <w:rPr>
                <w:rFonts w:eastAsia="標楷體"/>
                <w:sz w:val="28"/>
                <w:szCs w:val="28"/>
              </w:rPr>
            </w:pPr>
            <w:r w:rsidRPr="007144E4">
              <w:rPr>
                <w:rFonts w:eastAsia="標楷體"/>
                <w:sz w:val="28"/>
                <w:szCs w:val="28"/>
              </w:rPr>
              <w:t>成分名</w:t>
            </w:r>
          </w:p>
        </w:tc>
        <w:tc>
          <w:tcPr>
            <w:tcW w:w="2835" w:type="dxa"/>
          </w:tcPr>
          <w:p w:rsidR="007144E4" w:rsidRPr="007144E4" w:rsidRDefault="007144E4" w:rsidP="007144E4">
            <w:pPr>
              <w:adjustRightInd w:val="0"/>
              <w:snapToGrid w:val="0"/>
              <w:jc w:val="center"/>
              <w:rPr>
                <w:rFonts w:eastAsia="標楷體"/>
                <w:sz w:val="28"/>
                <w:szCs w:val="28"/>
              </w:rPr>
            </w:pPr>
            <w:r w:rsidRPr="007144E4">
              <w:rPr>
                <w:rFonts w:eastAsia="標楷體"/>
                <w:sz w:val="28"/>
                <w:szCs w:val="28"/>
              </w:rPr>
              <w:t>劑型劑量</w:t>
            </w:r>
          </w:p>
        </w:tc>
        <w:tc>
          <w:tcPr>
            <w:tcW w:w="4394" w:type="dxa"/>
          </w:tcPr>
          <w:p w:rsidR="007144E4" w:rsidRPr="007144E4" w:rsidRDefault="007144E4" w:rsidP="005F7B94">
            <w:pPr>
              <w:adjustRightInd w:val="0"/>
              <w:snapToGrid w:val="0"/>
              <w:jc w:val="center"/>
              <w:rPr>
                <w:rFonts w:eastAsia="標楷體"/>
                <w:sz w:val="28"/>
                <w:szCs w:val="28"/>
              </w:rPr>
            </w:pPr>
            <w:r w:rsidRPr="007144E4">
              <w:rPr>
                <w:rFonts w:eastAsia="標楷體"/>
                <w:sz w:val="28"/>
                <w:szCs w:val="28"/>
              </w:rPr>
              <w:t>適應症</w:t>
            </w:r>
          </w:p>
        </w:tc>
      </w:tr>
      <w:tr w:rsidR="00492BA1" w:rsidRPr="007A738D" w:rsidTr="00FC206C">
        <w:trPr>
          <w:trHeight w:val="1304"/>
        </w:trPr>
        <w:tc>
          <w:tcPr>
            <w:tcW w:w="1614" w:type="dxa"/>
            <w:tcBorders>
              <w:top w:val="single" w:sz="4" w:space="0" w:color="auto"/>
              <w:left w:val="single" w:sz="4" w:space="0" w:color="auto"/>
              <w:bottom w:val="single" w:sz="4" w:space="0" w:color="auto"/>
              <w:right w:val="single" w:sz="4" w:space="0" w:color="auto"/>
            </w:tcBorders>
          </w:tcPr>
          <w:p w:rsidR="00492BA1" w:rsidRPr="00492BA1" w:rsidRDefault="00492BA1" w:rsidP="00446BDB">
            <w:pPr>
              <w:adjustRightInd w:val="0"/>
              <w:snapToGrid w:val="0"/>
              <w:rPr>
                <w:rFonts w:eastAsia="標楷體"/>
              </w:rPr>
            </w:pPr>
            <w:proofErr w:type="spellStart"/>
            <w:r w:rsidRPr="00492BA1">
              <w:rPr>
                <w:rFonts w:eastAsia="標楷體"/>
              </w:rPr>
              <w:t>Dimethyl</w:t>
            </w:r>
            <w:proofErr w:type="spellEnd"/>
            <w:r w:rsidRPr="00492BA1">
              <w:rPr>
                <w:rFonts w:eastAsia="標楷體"/>
              </w:rPr>
              <w:t xml:space="preserve"> </w:t>
            </w:r>
            <w:proofErr w:type="spellStart"/>
            <w:r w:rsidRPr="00492BA1">
              <w:rPr>
                <w:rFonts w:eastAsia="標楷體"/>
              </w:rPr>
              <w:t>fumarate</w:t>
            </w:r>
            <w:proofErr w:type="spellEnd"/>
          </w:p>
        </w:tc>
        <w:tc>
          <w:tcPr>
            <w:tcW w:w="2835" w:type="dxa"/>
            <w:tcBorders>
              <w:top w:val="single" w:sz="4" w:space="0" w:color="auto"/>
              <w:left w:val="single" w:sz="4" w:space="0" w:color="auto"/>
              <w:bottom w:val="single" w:sz="4" w:space="0" w:color="auto"/>
              <w:right w:val="single" w:sz="4" w:space="0" w:color="auto"/>
            </w:tcBorders>
          </w:tcPr>
          <w:p w:rsidR="00492BA1" w:rsidRPr="00492BA1" w:rsidRDefault="00492BA1" w:rsidP="00446BDB">
            <w:pPr>
              <w:adjustRightInd w:val="0"/>
              <w:snapToGrid w:val="0"/>
              <w:rPr>
                <w:rFonts w:eastAsia="標楷體"/>
              </w:rPr>
            </w:pPr>
            <w:r w:rsidRPr="00492BA1">
              <w:rPr>
                <w:rFonts w:eastAsia="標楷體"/>
              </w:rPr>
              <w:t>[</w:t>
            </w:r>
            <w:r w:rsidRPr="00492BA1">
              <w:rPr>
                <w:rFonts w:eastAsia="標楷體" w:hint="eastAsia"/>
              </w:rPr>
              <w:t>Capsule</w:t>
            </w:r>
            <w:r w:rsidRPr="00492BA1">
              <w:rPr>
                <w:rFonts w:eastAsia="標楷體"/>
              </w:rPr>
              <w:t>]</w:t>
            </w:r>
          </w:p>
          <w:p w:rsidR="00492BA1" w:rsidRPr="00492BA1" w:rsidRDefault="00492BA1" w:rsidP="00446BDB">
            <w:pPr>
              <w:adjustRightInd w:val="0"/>
              <w:snapToGrid w:val="0"/>
              <w:rPr>
                <w:rFonts w:eastAsia="標楷體"/>
              </w:rPr>
            </w:pPr>
            <w:r w:rsidRPr="00492BA1">
              <w:rPr>
                <w:rFonts w:eastAsia="標楷體"/>
              </w:rPr>
              <w:t>[</w:t>
            </w:r>
            <w:r w:rsidRPr="00492BA1">
              <w:rPr>
                <w:rFonts w:eastAsia="標楷體" w:hint="eastAsia"/>
              </w:rPr>
              <w:t>120mg</w:t>
            </w:r>
            <w:r w:rsidRPr="00492BA1">
              <w:rPr>
                <w:rFonts w:eastAsia="標楷體" w:hint="eastAsia"/>
              </w:rPr>
              <w:t>、</w:t>
            </w:r>
            <w:r w:rsidRPr="00492BA1">
              <w:rPr>
                <w:rFonts w:eastAsia="標楷體" w:hint="eastAsia"/>
              </w:rPr>
              <w:t>240mg</w:t>
            </w:r>
            <w:r w:rsidRPr="00492BA1">
              <w:rPr>
                <w:rFonts w:eastAsia="標楷體"/>
              </w:rPr>
              <w:t>]</w:t>
            </w:r>
          </w:p>
          <w:p w:rsidR="00492BA1" w:rsidRPr="00492BA1" w:rsidRDefault="00492BA1" w:rsidP="00446BDB">
            <w:pPr>
              <w:adjustRightInd w:val="0"/>
              <w:snapToGrid w:val="0"/>
              <w:rPr>
                <w:rFonts w:eastAsia="標楷體"/>
              </w:rPr>
            </w:pPr>
          </w:p>
        </w:tc>
        <w:tc>
          <w:tcPr>
            <w:tcW w:w="4394" w:type="dxa"/>
            <w:tcBorders>
              <w:top w:val="single" w:sz="4" w:space="0" w:color="auto"/>
              <w:left w:val="single" w:sz="4" w:space="0" w:color="auto"/>
              <w:bottom w:val="single" w:sz="4" w:space="0" w:color="auto"/>
              <w:right w:val="single" w:sz="4" w:space="0" w:color="auto"/>
            </w:tcBorders>
          </w:tcPr>
          <w:p w:rsidR="00492BA1" w:rsidRPr="00492BA1" w:rsidRDefault="00492BA1" w:rsidP="00446BDB">
            <w:pPr>
              <w:adjustRightInd w:val="0"/>
              <w:snapToGrid w:val="0"/>
              <w:ind w:rightChars="95" w:right="228"/>
              <w:rPr>
                <w:rFonts w:eastAsia="標楷體" w:hAnsi="標楷體"/>
              </w:rPr>
            </w:pPr>
            <w:r w:rsidRPr="00492BA1">
              <w:rPr>
                <w:rFonts w:eastAsia="標楷體" w:hAnsi="標楷體" w:hint="eastAsia"/>
              </w:rPr>
              <w:t>復發型多發性硬化症</w:t>
            </w:r>
          </w:p>
        </w:tc>
      </w:tr>
      <w:tr w:rsidR="00492BA1" w:rsidRPr="007A738D" w:rsidTr="00FC206C">
        <w:trPr>
          <w:trHeight w:val="1304"/>
        </w:trPr>
        <w:tc>
          <w:tcPr>
            <w:tcW w:w="1614" w:type="dxa"/>
            <w:tcBorders>
              <w:top w:val="single" w:sz="4" w:space="0" w:color="auto"/>
              <w:left w:val="single" w:sz="4" w:space="0" w:color="auto"/>
              <w:bottom w:val="single" w:sz="4" w:space="0" w:color="auto"/>
              <w:right w:val="single" w:sz="4" w:space="0" w:color="auto"/>
            </w:tcBorders>
          </w:tcPr>
          <w:p w:rsidR="00492BA1" w:rsidRPr="00492BA1" w:rsidRDefault="00492BA1" w:rsidP="00446BDB">
            <w:pPr>
              <w:adjustRightInd w:val="0"/>
              <w:snapToGrid w:val="0"/>
              <w:rPr>
                <w:rFonts w:eastAsia="標楷體"/>
              </w:rPr>
            </w:pPr>
            <w:proofErr w:type="spellStart"/>
            <w:r w:rsidRPr="00492BA1">
              <w:rPr>
                <w:rFonts w:eastAsia="標楷體"/>
              </w:rPr>
              <w:t>Diacerein</w:t>
            </w:r>
            <w:proofErr w:type="spellEnd"/>
          </w:p>
        </w:tc>
        <w:tc>
          <w:tcPr>
            <w:tcW w:w="2835" w:type="dxa"/>
            <w:tcBorders>
              <w:top w:val="single" w:sz="4" w:space="0" w:color="auto"/>
              <w:left w:val="single" w:sz="4" w:space="0" w:color="auto"/>
              <w:bottom w:val="single" w:sz="4" w:space="0" w:color="auto"/>
              <w:right w:val="single" w:sz="4" w:space="0" w:color="auto"/>
            </w:tcBorders>
          </w:tcPr>
          <w:p w:rsidR="00492BA1" w:rsidRPr="00492BA1" w:rsidRDefault="00492BA1" w:rsidP="00446BDB">
            <w:pPr>
              <w:adjustRightInd w:val="0"/>
              <w:snapToGrid w:val="0"/>
              <w:rPr>
                <w:rFonts w:eastAsia="標楷體"/>
              </w:rPr>
            </w:pPr>
            <w:r w:rsidRPr="00492BA1">
              <w:rPr>
                <w:rFonts w:eastAsia="標楷體"/>
              </w:rPr>
              <w:t>[</w:t>
            </w:r>
            <w:r w:rsidRPr="00492BA1">
              <w:rPr>
                <w:rFonts w:eastAsia="標楷體" w:hint="eastAsia"/>
              </w:rPr>
              <w:t>Ointment</w:t>
            </w:r>
            <w:r w:rsidRPr="00492BA1">
              <w:rPr>
                <w:rFonts w:eastAsia="標楷體"/>
              </w:rPr>
              <w:t>]</w:t>
            </w:r>
          </w:p>
          <w:p w:rsidR="00492BA1" w:rsidRPr="00492BA1" w:rsidRDefault="00492BA1" w:rsidP="00446BDB">
            <w:pPr>
              <w:adjustRightInd w:val="0"/>
              <w:snapToGrid w:val="0"/>
              <w:rPr>
                <w:rFonts w:eastAsia="標楷體"/>
              </w:rPr>
            </w:pPr>
            <w:r w:rsidRPr="00492BA1">
              <w:rPr>
                <w:rFonts w:eastAsia="標楷體" w:hint="eastAsia"/>
              </w:rPr>
              <w:t>[1% (w/w)]</w:t>
            </w:r>
          </w:p>
        </w:tc>
        <w:tc>
          <w:tcPr>
            <w:tcW w:w="4394" w:type="dxa"/>
            <w:tcBorders>
              <w:top w:val="single" w:sz="4" w:space="0" w:color="auto"/>
              <w:left w:val="single" w:sz="4" w:space="0" w:color="auto"/>
              <w:bottom w:val="single" w:sz="4" w:space="0" w:color="auto"/>
              <w:right w:val="single" w:sz="4" w:space="0" w:color="auto"/>
            </w:tcBorders>
          </w:tcPr>
          <w:p w:rsidR="00492BA1" w:rsidRPr="00492BA1" w:rsidRDefault="00492BA1" w:rsidP="00446BDB">
            <w:pPr>
              <w:adjustRightInd w:val="0"/>
              <w:snapToGrid w:val="0"/>
              <w:ind w:rightChars="95" w:right="228"/>
              <w:rPr>
                <w:rFonts w:eastAsia="標楷體" w:hAnsi="標楷體"/>
              </w:rPr>
            </w:pPr>
            <w:r w:rsidRPr="00492BA1">
              <w:rPr>
                <w:rFonts w:eastAsia="標楷體" w:hAnsi="標楷體" w:hint="eastAsia"/>
              </w:rPr>
              <w:t>單純型遺傳性表皮分解性水泡症</w:t>
            </w:r>
          </w:p>
        </w:tc>
      </w:tr>
      <w:tr w:rsidR="00492BA1" w:rsidRPr="007A738D" w:rsidTr="00FC206C">
        <w:trPr>
          <w:trHeight w:val="1304"/>
        </w:trPr>
        <w:tc>
          <w:tcPr>
            <w:tcW w:w="1614" w:type="dxa"/>
            <w:tcBorders>
              <w:top w:val="single" w:sz="4" w:space="0" w:color="auto"/>
              <w:left w:val="single" w:sz="4" w:space="0" w:color="auto"/>
              <w:bottom w:val="single" w:sz="4" w:space="0" w:color="auto"/>
              <w:right w:val="single" w:sz="4" w:space="0" w:color="auto"/>
            </w:tcBorders>
          </w:tcPr>
          <w:p w:rsidR="00492BA1" w:rsidRPr="000D39A5" w:rsidRDefault="00492BA1" w:rsidP="00446BDB">
            <w:pPr>
              <w:adjustRightInd w:val="0"/>
              <w:snapToGrid w:val="0"/>
              <w:rPr>
                <w:rFonts w:eastAsia="標楷體"/>
              </w:rPr>
            </w:pPr>
            <w:r>
              <w:rPr>
                <w:rFonts w:eastAsia="標楷體" w:hint="eastAsia"/>
              </w:rPr>
              <w:t>Interferon-beta-1a</w:t>
            </w:r>
          </w:p>
        </w:tc>
        <w:tc>
          <w:tcPr>
            <w:tcW w:w="2835" w:type="dxa"/>
            <w:tcBorders>
              <w:top w:val="single" w:sz="4" w:space="0" w:color="auto"/>
              <w:left w:val="single" w:sz="4" w:space="0" w:color="auto"/>
              <w:bottom w:val="single" w:sz="4" w:space="0" w:color="auto"/>
              <w:right w:val="single" w:sz="4" w:space="0" w:color="auto"/>
            </w:tcBorders>
          </w:tcPr>
          <w:p w:rsidR="00492BA1" w:rsidRPr="00815306" w:rsidRDefault="00492BA1" w:rsidP="00446BDB">
            <w:pPr>
              <w:adjustRightInd w:val="0"/>
              <w:snapToGrid w:val="0"/>
              <w:rPr>
                <w:rFonts w:eastAsia="標楷體"/>
              </w:rPr>
            </w:pPr>
            <w:r w:rsidRPr="00492BA1">
              <w:rPr>
                <w:rFonts w:eastAsia="標楷體" w:hint="eastAsia"/>
              </w:rPr>
              <w:t>1.</w:t>
            </w:r>
            <w:r w:rsidRPr="00815306">
              <w:rPr>
                <w:rFonts w:eastAsia="標楷體"/>
              </w:rPr>
              <w:t>[Injection]</w:t>
            </w:r>
          </w:p>
          <w:p w:rsidR="00492BA1" w:rsidRDefault="00492BA1" w:rsidP="00561C13">
            <w:pPr>
              <w:adjustRightInd w:val="0"/>
              <w:snapToGrid w:val="0"/>
              <w:ind w:leftChars="95" w:left="228" w:firstLine="1"/>
              <w:rPr>
                <w:rFonts w:eastAsia="標楷體"/>
              </w:rPr>
            </w:pPr>
            <w:r w:rsidRPr="00815306">
              <w:rPr>
                <w:rFonts w:eastAsia="標楷體"/>
              </w:rPr>
              <w:t>[3MIU</w:t>
            </w:r>
            <w:r w:rsidRPr="00815306">
              <w:rPr>
                <w:rFonts w:eastAsia="標楷體"/>
              </w:rPr>
              <w:t>、</w:t>
            </w:r>
            <w:r w:rsidRPr="00815306">
              <w:rPr>
                <w:rFonts w:eastAsia="標楷體"/>
              </w:rPr>
              <w:t>6 MIU</w:t>
            </w:r>
            <w:r w:rsidRPr="00815306">
              <w:rPr>
                <w:rFonts w:eastAsia="標楷體"/>
              </w:rPr>
              <w:t>、</w:t>
            </w:r>
            <w:r w:rsidRPr="00815306">
              <w:rPr>
                <w:rFonts w:eastAsia="標楷體"/>
              </w:rPr>
              <w:t>12 MIU/vial]</w:t>
            </w:r>
          </w:p>
          <w:p w:rsidR="00492BA1" w:rsidRPr="00492BA1" w:rsidRDefault="00492BA1" w:rsidP="00446BDB">
            <w:pPr>
              <w:adjustRightInd w:val="0"/>
              <w:snapToGrid w:val="0"/>
              <w:rPr>
                <w:rFonts w:eastAsia="標楷體"/>
              </w:rPr>
            </w:pPr>
            <w:r w:rsidRPr="00492BA1">
              <w:rPr>
                <w:rFonts w:eastAsia="標楷體" w:hint="eastAsia"/>
              </w:rPr>
              <w:t>2.</w:t>
            </w:r>
            <w:r w:rsidRPr="00492BA1">
              <w:rPr>
                <w:rFonts w:eastAsia="標楷體"/>
              </w:rPr>
              <w:t xml:space="preserve"> [Injection]</w:t>
            </w:r>
          </w:p>
          <w:p w:rsidR="00492BA1" w:rsidRPr="000D39A5" w:rsidRDefault="00492BA1" w:rsidP="00561C13">
            <w:pPr>
              <w:adjustRightInd w:val="0"/>
              <w:snapToGrid w:val="0"/>
              <w:ind w:firstLineChars="95" w:firstLine="228"/>
              <w:rPr>
                <w:rFonts w:eastAsia="標楷體"/>
              </w:rPr>
            </w:pPr>
            <w:r w:rsidRPr="00492BA1">
              <w:rPr>
                <w:rFonts w:eastAsia="標楷體" w:hint="eastAsia"/>
              </w:rPr>
              <w:t>[60mcg/ml]</w:t>
            </w:r>
          </w:p>
        </w:tc>
        <w:tc>
          <w:tcPr>
            <w:tcW w:w="4394" w:type="dxa"/>
            <w:tcBorders>
              <w:top w:val="single" w:sz="4" w:space="0" w:color="auto"/>
              <w:left w:val="single" w:sz="4" w:space="0" w:color="auto"/>
              <w:bottom w:val="single" w:sz="4" w:space="0" w:color="auto"/>
              <w:right w:val="single" w:sz="4" w:space="0" w:color="auto"/>
            </w:tcBorders>
          </w:tcPr>
          <w:p w:rsidR="00492BA1" w:rsidRPr="00492BA1" w:rsidRDefault="00492BA1" w:rsidP="00446BDB">
            <w:pPr>
              <w:adjustRightInd w:val="0"/>
              <w:snapToGrid w:val="0"/>
              <w:ind w:rightChars="95" w:right="228"/>
              <w:rPr>
                <w:rFonts w:eastAsia="標楷體" w:hAnsi="標楷體"/>
              </w:rPr>
            </w:pPr>
            <w:r w:rsidRPr="00492BA1">
              <w:rPr>
                <w:rFonts w:eastAsia="標楷體" w:hAnsi="標楷體" w:hint="eastAsia"/>
              </w:rPr>
              <w:t>1.</w:t>
            </w:r>
            <w:r w:rsidRPr="00815306">
              <w:rPr>
                <w:rFonts w:eastAsia="標楷體" w:hAnsi="標楷體" w:hint="eastAsia"/>
              </w:rPr>
              <w:t>多發性硬化症</w:t>
            </w:r>
          </w:p>
          <w:p w:rsidR="00492BA1" w:rsidRPr="00492BA1" w:rsidRDefault="00492BA1" w:rsidP="00446BDB">
            <w:pPr>
              <w:adjustRightInd w:val="0"/>
              <w:snapToGrid w:val="0"/>
              <w:ind w:rightChars="95" w:right="228"/>
              <w:rPr>
                <w:rFonts w:eastAsia="標楷體" w:hAnsi="標楷體"/>
              </w:rPr>
            </w:pPr>
            <w:r w:rsidRPr="00492BA1">
              <w:rPr>
                <w:rFonts w:eastAsia="標楷體" w:hAnsi="標楷體" w:hint="eastAsia"/>
              </w:rPr>
              <w:t>2.</w:t>
            </w:r>
            <w:r w:rsidRPr="00492BA1">
              <w:rPr>
                <w:rFonts w:eastAsia="標楷體" w:hAnsi="標楷體" w:hint="eastAsia"/>
              </w:rPr>
              <w:t>復發型多發性硬化症</w:t>
            </w:r>
          </w:p>
        </w:tc>
      </w:tr>
      <w:tr w:rsidR="00492BA1" w:rsidRPr="007A738D" w:rsidTr="00FC206C">
        <w:trPr>
          <w:trHeight w:val="1304"/>
        </w:trPr>
        <w:tc>
          <w:tcPr>
            <w:tcW w:w="1614" w:type="dxa"/>
            <w:tcBorders>
              <w:top w:val="single" w:sz="4" w:space="0" w:color="auto"/>
              <w:left w:val="single" w:sz="4" w:space="0" w:color="auto"/>
              <w:bottom w:val="single" w:sz="4" w:space="0" w:color="auto"/>
              <w:right w:val="single" w:sz="4" w:space="0" w:color="auto"/>
            </w:tcBorders>
          </w:tcPr>
          <w:p w:rsidR="00492BA1" w:rsidRPr="000D39A5" w:rsidRDefault="00492BA1" w:rsidP="00446BDB">
            <w:pPr>
              <w:adjustRightInd w:val="0"/>
              <w:snapToGrid w:val="0"/>
              <w:rPr>
                <w:rFonts w:eastAsia="標楷體"/>
              </w:rPr>
            </w:pPr>
            <w:proofErr w:type="spellStart"/>
            <w:r>
              <w:rPr>
                <w:rFonts w:eastAsia="標楷體" w:hint="eastAsia"/>
              </w:rPr>
              <w:t>Everolimus</w:t>
            </w:r>
            <w:proofErr w:type="spellEnd"/>
          </w:p>
        </w:tc>
        <w:tc>
          <w:tcPr>
            <w:tcW w:w="2835" w:type="dxa"/>
            <w:tcBorders>
              <w:top w:val="single" w:sz="4" w:space="0" w:color="auto"/>
              <w:left w:val="single" w:sz="4" w:space="0" w:color="auto"/>
              <w:bottom w:val="single" w:sz="4" w:space="0" w:color="auto"/>
              <w:right w:val="single" w:sz="4" w:space="0" w:color="auto"/>
            </w:tcBorders>
          </w:tcPr>
          <w:p w:rsidR="00492BA1" w:rsidRPr="00A00294" w:rsidRDefault="00492BA1" w:rsidP="00446BDB">
            <w:pPr>
              <w:adjustRightInd w:val="0"/>
              <w:snapToGrid w:val="0"/>
              <w:rPr>
                <w:rFonts w:eastAsia="標楷體"/>
              </w:rPr>
            </w:pPr>
            <w:r w:rsidRPr="00A00294">
              <w:rPr>
                <w:rFonts w:eastAsia="標楷體"/>
              </w:rPr>
              <w:t>[Tablet]</w:t>
            </w:r>
          </w:p>
          <w:p w:rsidR="00492BA1" w:rsidRPr="000D39A5" w:rsidRDefault="00492BA1" w:rsidP="00446BDB">
            <w:pPr>
              <w:adjustRightInd w:val="0"/>
              <w:snapToGrid w:val="0"/>
              <w:rPr>
                <w:rFonts w:eastAsia="標楷體"/>
              </w:rPr>
            </w:pPr>
            <w:r>
              <w:rPr>
                <w:rFonts w:eastAsia="標楷體"/>
              </w:rPr>
              <w:t>[2.5mg</w:t>
            </w:r>
            <w:r w:rsidRPr="00492BA1">
              <w:rPr>
                <w:rFonts w:eastAsia="標楷體" w:hint="eastAsia"/>
              </w:rPr>
              <w:t>、</w:t>
            </w:r>
            <w:r w:rsidRPr="00A00294">
              <w:rPr>
                <w:rFonts w:eastAsia="標楷體"/>
              </w:rPr>
              <w:t xml:space="preserve"> 5mg]</w:t>
            </w:r>
          </w:p>
        </w:tc>
        <w:tc>
          <w:tcPr>
            <w:tcW w:w="4394" w:type="dxa"/>
            <w:tcBorders>
              <w:top w:val="single" w:sz="4" w:space="0" w:color="auto"/>
              <w:left w:val="single" w:sz="4" w:space="0" w:color="auto"/>
              <w:bottom w:val="single" w:sz="4" w:space="0" w:color="auto"/>
              <w:right w:val="single" w:sz="4" w:space="0" w:color="auto"/>
            </w:tcBorders>
          </w:tcPr>
          <w:p w:rsidR="00492BA1" w:rsidRDefault="00492BA1" w:rsidP="00446BDB">
            <w:pPr>
              <w:adjustRightInd w:val="0"/>
              <w:snapToGrid w:val="0"/>
              <w:ind w:rightChars="95" w:right="228"/>
              <w:rPr>
                <w:rFonts w:eastAsia="標楷體" w:hAnsi="標楷體"/>
              </w:rPr>
            </w:pPr>
            <w:r w:rsidRPr="00A00294">
              <w:rPr>
                <w:rFonts w:eastAsia="標楷體" w:hAnsi="標楷體" w:hint="eastAsia"/>
              </w:rPr>
              <w:t>結節性硬化症具有明確成長跡象或腫瘤已引起水腦現象之腦室管膜下巨細胞星狀瘤</w:t>
            </w:r>
            <w:r w:rsidRPr="00A00294">
              <w:rPr>
                <w:rFonts w:eastAsia="標楷體" w:hAnsi="標楷體" w:hint="eastAsia"/>
              </w:rPr>
              <w:t>(TSC-SEGA)</w:t>
            </w:r>
            <w:r w:rsidRPr="00A00294">
              <w:rPr>
                <w:rFonts w:eastAsia="標楷體" w:hAnsi="標楷體" w:hint="eastAsia"/>
              </w:rPr>
              <w:t>。說明：明確成長跡象為：腫瘤比原先病灶長大</w:t>
            </w:r>
            <w:r w:rsidRPr="00A00294">
              <w:rPr>
                <w:rFonts w:eastAsia="標楷體" w:hAnsi="標楷體" w:hint="eastAsia"/>
              </w:rPr>
              <w:t>25%</w:t>
            </w:r>
            <w:r w:rsidRPr="00A00294">
              <w:rPr>
                <w:rFonts w:eastAsia="標楷體" w:hAnsi="標楷體" w:hint="eastAsia"/>
              </w:rPr>
              <w:t>以上，或是有最大直徑</w:t>
            </w:r>
            <w:r w:rsidRPr="00A00294">
              <w:rPr>
                <w:rFonts w:eastAsia="標楷體" w:hAnsi="標楷體" w:hint="eastAsia"/>
              </w:rPr>
              <w:t>1</w:t>
            </w:r>
            <w:r w:rsidRPr="00A00294">
              <w:rPr>
                <w:rFonts w:eastAsia="標楷體" w:hAnsi="標楷體" w:hint="eastAsia"/>
              </w:rPr>
              <w:t>公分以上之新病灶。</w:t>
            </w:r>
          </w:p>
          <w:p w:rsidR="00492BA1" w:rsidRPr="00492BA1" w:rsidRDefault="00492BA1" w:rsidP="00446BDB">
            <w:pPr>
              <w:adjustRightInd w:val="0"/>
              <w:snapToGrid w:val="0"/>
              <w:ind w:rightChars="95" w:right="228"/>
              <w:rPr>
                <w:rFonts w:eastAsia="標楷體" w:hAnsi="標楷體"/>
              </w:rPr>
            </w:pPr>
            <w:r w:rsidRPr="00492BA1">
              <w:rPr>
                <w:rFonts w:eastAsia="標楷體" w:hAnsi="標楷體" w:hint="eastAsia"/>
              </w:rPr>
              <w:t>結節性硬化症併有腎血管肌脂肪瘤之成年患者，其腎血管肌脂肪瘤最長直徑需≧</w:t>
            </w:r>
            <w:r w:rsidRPr="00492BA1">
              <w:rPr>
                <w:rFonts w:eastAsia="標楷體" w:hAnsi="標楷體" w:hint="eastAsia"/>
              </w:rPr>
              <w:t>4cm</w:t>
            </w:r>
            <w:r w:rsidRPr="00492BA1">
              <w:rPr>
                <w:rFonts w:eastAsia="標楷體" w:hAnsi="標楷體" w:hint="eastAsia"/>
              </w:rPr>
              <w:t>，且曾有發生臨床上有意義之出血或確認病灶有血管瘤直徑≧</w:t>
            </w:r>
            <w:r w:rsidRPr="00492BA1">
              <w:rPr>
                <w:rFonts w:eastAsia="標楷體" w:hAnsi="標楷體" w:hint="eastAsia"/>
              </w:rPr>
              <w:t>5mm</w:t>
            </w:r>
            <w:r w:rsidRPr="00492BA1">
              <w:rPr>
                <w:rFonts w:eastAsia="標楷體" w:hAnsi="標楷體" w:hint="eastAsia"/>
              </w:rPr>
              <w:t>，而無法以外科手術治療或動脈栓塞治療，或經動脈栓塞治療或外科手術治療後無效或復發者。</w:t>
            </w:r>
          </w:p>
        </w:tc>
      </w:tr>
    </w:tbl>
    <w:p w:rsidR="007144E4" w:rsidRPr="00492BA1" w:rsidRDefault="007144E4"/>
    <w:sectPr w:rsidR="007144E4" w:rsidRPr="00492BA1" w:rsidSect="00FC206C">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1FB" w:rsidRDefault="00AE71FB" w:rsidP="00B4323C">
      <w:r>
        <w:separator/>
      </w:r>
    </w:p>
  </w:endnote>
  <w:endnote w:type="continuationSeparator" w:id="1">
    <w:p w:rsidR="00AE71FB" w:rsidRDefault="00AE71FB" w:rsidP="00B432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1FB" w:rsidRDefault="00AE71FB" w:rsidP="00B4323C">
      <w:r>
        <w:separator/>
      </w:r>
    </w:p>
  </w:footnote>
  <w:footnote w:type="continuationSeparator" w:id="1">
    <w:p w:rsidR="00AE71FB" w:rsidRDefault="00AE71FB" w:rsidP="00B432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4E4"/>
    <w:rsid w:val="00040028"/>
    <w:rsid w:val="00050673"/>
    <w:rsid w:val="00051DD0"/>
    <w:rsid w:val="003E172D"/>
    <w:rsid w:val="00492BA1"/>
    <w:rsid w:val="00561C13"/>
    <w:rsid w:val="007144E4"/>
    <w:rsid w:val="008B661E"/>
    <w:rsid w:val="00944F5E"/>
    <w:rsid w:val="009F4CE7"/>
    <w:rsid w:val="009F644F"/>
    <w:rsid w:val="00A31796"/>
    <w:rsid w:val="00A64943"/>
    <w:rsid w:val="00AE71FB"/>
    <w:rsid w:val="00B4323C"/>
    <w:rsid w:val="00BF6068"/>
    <w:rsid w:val="00DB3C43"/>
    <w:rsid w:val="00E94C39"/>
    <w:rsid w:val="00EC5176"/>
    <w:rsid w:val="00FC20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23C"/>
    <w:pPr>
      <w:tabs>
        <w:tab w:val="center" w:pos="4153"/>
        <w:tab w:val="right" w:pos="8306"/>
      </w:tabs>
      <w:snapToGrid w:val="0"/>
    </w:pPr>
    <w:rPr>
      <w:sz w:val="20"/>
      <w:szCs w:val="20"/>
    </w:rPr>
  </w:style>
  <w:style w:type="character" w:customStyle="1" w:styleId="a4">
    <w:name w:val="頁首 字元"/>
    <w:basedOn w:val="a0"/>
    <w:link w:val="a3"/>
    <w:uiPriority w:val="99"/>
    <w:rsid w:val="00B4323C"/>
    <w:rPr>
      <w:rFonts w:ascii="Times New Roman" w:eastAsia="新細明體" w:hAnsi="Times New Roman" w:cs="Times New Roman"/>
      <w:sz w:val="20"/>
      <w:szCs w:val="20"/>
    </w:rPr>
  </w:style>
  <w:style w:type="paragraph" w:styleId="a5">
    <w:name w:val="footer"/>
    <w:basedOn w:val="a"/>
    <w:link w:val="a6"/>
    <w:uiPriority w:val="99"/>
    <w:unhideWhenUsed/>
    <w:rsid w:val="00B4323C"/>
    <w:pPr>
      <w:tabs>
        <w:tab w:val="center" w:pos="4153"/>
        <w:tab w:val="right" w:pos="8306"/>
      </w:tabs>
      <w:snapToGrid w:val="0"/>
    </w:pPr>
    <w:rPr>
      <w:sz w:val="20"/>
      <w:szCs w:val="20"/>
    </w:rPr>
  </w:style>
  <w:style w:type="character" w:customStyle="1" w:styleId="a6">
    <w:name w:val="頁尾 字元"/>
    <w:basedOn w:val="a0"/>
    <w:link w:val="a5"/>
    <w:uiPriority w:val="99"/>
    <w:rsid w:val="00B4323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23C"/>
    <w:pPr>
      <w:tabs>
        <w:tab w:val="center" w:pos="4153"/>
        <w:tab w:val="right" w:pos="8306"/>
      </w:tabs>
      <w:snapToGrid w:val="0"/>
    </w:pPr>
    <w:rPr>
      <w:sz w:val="20"/>
      <w:szCs w:val="20"/>
    </w:rPr>
  </w:style>
  <w:style w:type="character" w:customStyle="1" w:styleId="a4">
    <w:name w:val="頁首 字元"/>
    <w:basedOn w:val="a0"/>
    <w:link w:val="a3"/>
    <w:uiPriority w:val="99"/>
    <w:rsid w:val="00B4323C"/>
    <w:rPr>
      <w:rFonts w:ascii="Times New Roman" w:eastAsia="新細明體" w:hAnsi="Times New Roman" w:cs="Times New Roman"/>
      <w:sz w:val="20"/>
      <w:szCs w:val="20"/>
    </w:rPr>
  </w:style>
  <w:style w:type="paragraph" w:styleId="a5">
    <w:name w:val="footer"/>
    <w:basedOn w:val="a"/>
    <w:link w:val="a6"/>
    <w:uiPriority w:val="99"/>
    <w:unhideWhenUsed/>
    <w:rsid w:val="00B4323C"/>
    <w:pPr>
      <w:tabs>
        <w:tab w:val="center" w:pos="4153"/>
        <w:tab w:val="right" w:pos="8306"/>
      </w:tabs>
      <w:snapToGrid w:val="0"/>
    </w:pPr>
    <w:rPr>
      <w:sz w:val="20"/>
      <w:szCs w:val="20"/>
    </w:rPr>
  </w:style>
  <w:style w:type="character" w:customStyle="1" w:styleId="a6">
    <w:name w:val="頁尾 字元"/>
    <w:basedOn w:val="a0"/>
    <w:link w:val="a5"/>
    <w:uiPriority w:val="99"/>
    <w:rsid w:val="00B4323C"/>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黃淑萍</dc:creator>
  <cp:lastModifiedBy>user</cp:lastModifiedBy>
  <cp:revision>2</cp:revision>
  <cp:lastPrinted>2015-08-17T08:47:00Z</cp:lastPrinted>
  <dcterms:created xsi:type="dcterms:W3CDTF">2015-08-17T08:48:00Z</dcterms:created>
  <dcterms:modified xsi:type="dcterms:W3CDTF">2015-08-17T08:48:00Z</dcterms:modified>
</cp:coreProperties>
</file>