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2"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994"/>
      </w:tblGrid>
      <w:tr w:rsidR="00211E09" w:rsidRPr="00136184" w:rsidTr="00062CE5">
        <w:trPr>
          <w:trHeight w:val="333"/>
          <w:jc w:val="center"/>
        </w:trPr>
        <w:tc>
          <w:tcPr>
            <w:tcW w:w="10262" w:type="dxa"/>
            <w:gridSpan w:val="2"/>
            <w:tcBorders>
              <w:top w:val="nil"/>
              <w:left w:val="nil"/>
              <w:bottom w:val="nil"/>
              <w:right w:val="nil"/>
            </w:tcBorders>
            <w:vAlign w:val="center"/>
          </w:tcPr>
          <w:p w:rsidR="00211E09" w:rsidRPr="00F5040F" w:rsidRDefault="007A40A9" w:rsidP="001D684A">
            <w:pPr>
              <w:pStyle w:val="1"/>
              <w:spacing w:before="0" w:beforeAutospacing="0" w:after="0" w:afterAutospacing="0" w:line="240" w:lineRule="atLeast"/>
              <w:jc w:val="center"/>
              <w:rPr>
                <w:rFonts w:ascii="Times New Roman" w:eastAsia="標楷體" w:hAnsi="Times New Roman" w:cs="Times New Roman"/>
                <w:sz w:val="36"/>
                <w:szCs w:val="36"/>
              </w:rPr>
            </w:pPr>
            <w:r w:rsidRPr="007A40A9">
              <w:rPr>
                <w:rFonts w:ascii="標楷體" w:eastAsia="標楷體" w:hAnsi="標楷體" w:hint="eastAsia"/>
                <w:color w:val="000000"/>
                <w:sz w:val="36"/>
                <w:szCs w:val="36"/>
              </w:rPr>
              <w:t>氫離子幫浦</w:t>
            </w:r>
            <w:r w:rsidR="00CB78D2">
              <w:rPr>
                <w:rFonts w:ascii="標楷體" w:eastAsia="標楷體" w:hAnsi="標楷體" w:hint="eastAsia"/>
                <w:color w:val="000000"/>
                <w:sz w:val="36"/>
                <w:szCs w:val="36"/>
              </w:rPr>
              <w:t>抑制</w:t>
            </w:r>
            <w:r w:rsidRPr="007A40A9">
              <w:rPr>
                <w:rFonts w:ascii="標楷體" w:eastAsia="標楷體" w:hAnsi="標楷體" w:hint="eastAsia"/>
                <w:color w:val="000000"/>
                <w:sz w:val="36"/>
                <w:szCs w:val="36"/>
              </w:rPr>
              <w:t>劑</w:t>
            </w:r>
            <w:r w:rsidR="001D684A" w:rsidRPr="001D684A">
              <w:rPr>
                <w:rFonts w:ascii="標楷體" w:eastAsia="標楷體" w:hAnsi="標楷體" w:cs="Times New Roman" w:hint="eastAsia"/>
                <w:sz w:val="36"/>
                <w:szCs w:val="36"/>
              </w:rPr>
              <w:t>類</w:t>
            </w:r>
            <w:r w:rsidR="00401BF5" w:rsidRPr="00F5040F">
              <w:rPr>
                <w:rFonts w:ascii="Times New Roman" w:eastAsia="標楷體" w:hAnsi="Times New Roman" w:cs="Times New Roman"/>
                <w:sz w:val="36"/>
                <w:szCs w:val="36"/>
              </w:rPr>
              <w:t>藥品</w:t>
            </w:r>
            <w:r w:rsidR="00401BF5" w:rsidRPr="00F5040F">
              <w:rPr>
                <w:rFonts w:ascii="Times New Roman" w:eastAsia="標楷體" w:hAnsi="標楷體" w:cs="Times New Roman"/>
                <w:sz w:val="36"/>
                <w:szCs w:val="36"/>
              </w:rPr>
              <w:t>安全資訊風險溝通表</w:t>
            </w:r>
          </w:p>
        </w:tc>
      </w:tr>
      <w:tr w:rsidR="00211E09" w:rsidRPr="00136184" w:rsidTr="00062CE5">
        <w:trPr>
          <w:trHeight w:val="333"/>
          <w:jc w:val="center"/>
        </w:trPr>
        <w:tc>
          <w:tcPr>
            <w:tcW w:w="10262" w:type="dxa"/>
            <w:gridSpan w:val="2"/>
            <w:tcBorders>
              <w:top w:val="nil"/>
              <w:left w:val="nil"/>
              <w:right w:val="nil"/>
            </w:tcBorders>
            <w:vAlign w:val="center"/>
          </w:tcPr>
          <w:p w:rsidR="00211E09" w:rsidRPr="00430EAE" w:rsidRDefault="00211E09" w:rsidP="00430EAE">
            <w:pPr>
              <w:pStyle w:val="1"/>
              <w:spacing w:before="0" w:beforeAutospacing="0" w:after="0" w:afterAutospacing="0" w:line="240" w:lineRule="atLeast"/>
              <w:jc w:val="right"/>
              <w:rPr>
                <w:rFonts w:ascii="Times New Roman" w:eastAsia="標楷體" w:hAnsi="Times New Roman" w:cs="Times New Roman"/>
                <w:b w:val="0"/>
                <w:sz w:val="24"/>
                <w:szCs w:val="24"/>
              </w:rPr>
            </w:pPr>
            <w:r w:rsidRPr="00A27030">
              <w:rPr>
                <w:rFonts w:ascii="Times New Roman" w:eastAsia="標楷體" w:hAnsi="Times New Roman" w:cs="Times New Roman"/>
                <w:sz w:val="24"/>
                <w:szCs w:val="24"/>
              </w:rPr>
              <w:t xml:space="preserve">  </w:t>
            </w:r>
          </w:p>
        </w:tc>
      </w:tr>
      <w:tr w:rsidR="00401BF5" w:rsidRPr="00136184" w:rsidTr="007C418C">
        <w:trPr>
          <w:trHeight w:val="333"/>
          <w:jc w:val="center"/>
        </w:trPr>
        <w:tc>
          <w:tcPr>
            <w:tcW w:w="2268" w:type="dxa"/>
            <w:vAlign w:val="center"/>
          </w:tcPr>
          <w:p w:rsidR="00401BF5" w:rsidRPr="00A27030" w:rsidRDefault="00401BF5" w:rsidP="009424B6">
            <w:pPr>
              <w:jc w:val="center"/>
              <w:rPr>
                <w:rFonts w:ascii="Times New Roman" w:eastAsia="標楷體" w:hAnsi="Times New Roman"/>
              </w:rPr>
            </w:pPr>
            <w:r w:rsidRPr="00A27030">
              <w:rPr>
                <w:rFonts w:ascii="Times New Roman" w:eastAsia="標楷體" w:hAnsi="標楷體" w:hint="eastAsia"/>
              </w:rPr>
              <w:t>藥品成分</w:t>
            </w:r>
          </w:p>
        </w:tc>
        <w:tc>
          <w:tcPr>
            <w:tcW w:w="7994" w:type="dxa"/>
          </w:tcPr>
          <w:p w:rsidR="00401BF5" w:rsidRPr="00A37259" w:rsidRDefault="003B0924" w:rsidP="00CE7AC2">
            <w:pPr>
              <w:rPr>
                <w:rFonts w:ascii="Times New Roman" w:eastAsia="標楷體" w:hAnsi="Times New Roman"/>
              </w:rPr>
            </w:pPr>
            <w:r w:rsidRPr="007E5809">
              <w:rPr>
                <w:rFonts w:ascii="標楷體" w:eastAsia="標楷體" w:hAnsi="標楷體" w:hint="eastAsia"/>
                <w:color w:val="000000"/>
              </w:rPr>
              <w:t>氫離子幫</w:t>
            </w:r>
            <w:r w:rsidRPr="00CE7AC2">
              <w:rPr>
                <w:rFonts w:ascii="Times New Roman" w:eastAsia="標楷體" w:hAnsi="Times New Roman"/>
                <w:color w:val="000000"/>
              </w:rPr>
              <w:t>浦</w:t>
            </w:r>
            <w:r w:rsidR="00CB78D2" w:rsidRPr="00CE7AC2">
              <w:rPr>
                <w:rFonts w:ascii="Times New Roman" w:eastAsia="標楷體" w:hAnsi="Times New Roman"/>
                <w:color w:val="000000"/>
              </w:rPr>
              <w:t>抑制</w:t>
            </w:r>
            <w:r w:rsidRPr="00CE7AC2">
              <w:rPr>
                <w:rFonts w:ascii="Times New Roman" w:eastAsia="標楷體" w:hAnsi="Times New Roman"/>
                <w:color w:val="000000"/>
              </w:rPr>
              <w:t>劑</w:t>
            </w:r>
            <w:r w:rsidR="00CE7AC2" w:rsidRPr="00CE7AC2">
              <w:rPr>
                <w:rFonts w:ascii="Times New Roman" w:eastAsia="標楷體" w:hAnsi="Times New Roman" w:hint="eastAsia"/>
                <w:color w:val="000000"/>
              </w:rPr>
              <w:t>類藥品</w:t>
            </w:r>
            <w:r w:rsidR="00CE7AC2">
              <w:rPr>
                <w:rFonts w:ascii="Times New Roman" w:eastAsia="標楷體" w:hAnsi="Times New Roman" w:hint="eastAsia"/>
                <w:color w:val="000000"/>
              </w:rPr>
              <w:t>(</w:t>
            </w:r>
            <w:r w:rsidR="00CE7AC2" w:rsidRPr="00CE7AC2">
              <w:rPr>
                <w:rFonts w:ascii="Times New Roman" w:eastAsia="標楷體" w:hAnsi="Times New Roman"/>
                <w:color w:val="000000"/>
              </w:rPr>
              <w:t>proton pump inhibitors, PPIs</w:t>
            </w:r>
            <w:r w:rsidR="00CE7AC2">
              <w:rPr>
                <w:rFonts w:ascii="Times New Roman" w:eastAsia="標楷體" w:hAnsi="Times New Roman" w:hint="eastAsia"/>
                <w:color w:val="000000"/>
              </w:rPr>
              <w:t>)</w:t>
            </w:r>
            <w:r w:rsidR="00CE7AC2">
              <w:rPr>
                <w:rFonts w:ascii="Times New Roman" w:eastAsia="標楷體" w:hAnsi="Times New Roman" w:hint="eastAsia"/>
                <w:color w:val="000000"/>
              </w:rPr>
              <w:t>，</w:t>
            </w:r>
            <w:r w:rsidR="00CE7AC2" w:rsidRPr="00CE7AC2">
              <w:rPr>
                <w:rFonts w:ascii="Times New Roman" w:eastAsia="標楷體" w:hAnsi="Times New Roman"/>
                <w:color w:val="000000"/>
              </w:rPr>
              <w:t>我國目前核准</w:t>
            </w:r>
            <w:proofErr w:type="spellStart"/>
            <w:r w:rsidR="00CE7AC2" w:rsidRPr="00CE7AC2">
              <w:rPr>
                <w:rFonts w:ascii="Times New Roman" w:eastAsia="標楷體" w:hAnsi="Times New Roman"/>
                <w:color w:val="000000"/>
              </w:rPr>
              <w:t>Esomeprazole</w:t>
            </w:r>
            <w:proofErr w:type="spellEnd"/>
            <w:r w:rsidR="00CE7AC2" w:rsidRPr="00CE7AC2">
              <w:rPr>
                <w:rFonts w:ascii="Times New Roman" w:eastAsia="標楷體" w:hAnsi="Times New Roman"/>
                <w:color w:val="000000"/>
              </w:rPr>
              <w:t>、</w:t>
            </w:r>
            <w:proofErr w:type="spellStart"/>
            <w:r w:rsidR="00CE7AC2">
              <w:rPr>
                <w:rFonts w:ascii="Times New Roman" w:eastAsia="標楷體" w:hAnsi="Times New Roman"/>
                <w:color w:val="000000"/>
              </w:rPr>
              <w:t>Omeprazole</w:t>
            </w:r>
            <w:proofErr w:type="spellEnd"/>
            <w:r w:rsidR="00CE7AC2" w:rsidRPr="00CE7AC2">
              <w:rPr>
                <w:rFonts w:ascii="Times New Roman" w:eastAsia="標楷體" w:hAnsi="Times New Roman"/>
                <w:color w:val="000000"/>
              </w:rPr>
              <w:t>、</w:t>
            </w:r>
            <w:proofErr w:type="spellStart"/>
            <w:r w:rsidR="00CE7AC2" w:rsidRPr="00CE7AC2">
              <w:rPr>
                <w:rFonts w:ascii="Times New Roman" w:eastAsia="標楷體" w:hAnsi="Times New Roman"/>
                <w:color w:val="000000"/>
              </w:rPr>
              <w:t>Lansoprazole</w:t>
            </w:r>
            <w:proofErr w:type="spellEnd"/>
            <w:r w:rsidR="00CE7AC2" w:rsidRPr="00CE7AC2">
              <w:rPr>
                <w:rFonts w:ascii="Times New Roman" w:eastAsia="標楷體" w:hAnsi="Times New Roman"/>
                <w:color w:val="000000"/>
              </w:rPr>
              <w:t>、</w:t>
            </w:r>
            <w:proofErr w:type="spellStart"/>
            <w:r w:rsidR="00CE7AC2" w:rsidRPr="00CE7AC2">
              <w:rPr>
                <w:rFonts w:ascii="Times New Roman" w:eastAsia="標楷體" w:hAnsi="Times New Roman"/>
                <w:color w:val="000000"/>
              </w:rPr>
              <w:t>Pantoprazole</w:t>
            </w:r>
            <w:proofErr w:type="spellEnd"/>
            <w:r w:rsidR="00CE7AC2" w:rsidRPr="00CE7AC2">
              <w:rPr>
                <w:rFonts w:ascii="Times New Roman" w:eastAsia="標楷體" w:hAnsi="Times New Roman"/>
                <w:color w:val="000000"/>
              </w:rPr>
              <w:t>、</w:t>
            </w:r>
            <w:proofErr w:type="spellStart"/>
            <w:r w:rsidR="00CE7AC2" w:rsidRPr="00CE7AC2">
              <w:rPr>
                <w:rFonts w:ascii="Times New Roman" w:eastAsia="標楷體" w:hAnsi="Times New Roman"/>
                <w:color w:val="000000"/>
              </w:rPr>
              <w:t>Rabeprazole</w:t>
            </w:r>
            <w:proofErr w:type="spellEnd"/>
            <w:r w:rsidR="00CE7AC2" w:rsidRPr="00CE7AC2">
              <w:rPr>
                <w:rFonts w:ascii="Times New Roman" w:eastAsia="標楷體" w:hAnsi="Times New Roman"/>
                <w:color w:val="000000"/>
              </w:rPr>
              <w:t>及</w:t>
            </w:r>
            <w:proofErr w:type="spellStart"/>
            <w:r w:rsidR="00CE7AC2" w:rsidRPr="00CE7AC2">
              <w:rPr>
                <w:rFonts w:ascii="Times New Roman" w:eastAsia="標楷體" w:hAnsi="Times New Roman"/>
                <w:color w:val="000000"/>
              </w:rPr>
              <w:t>Dexlansoprazole</w:t>
            </w:r>
            <w:proofErr w:type="spellEnd"/>
            <w:r w:rsidR="00CE7AC2" w:rsidRPr="00CE7AC2">
              <w:rPr>
                <w:rFonts w:ascii="Times New Roman" w:eastAsia="標楷體" w:hAnsi="Times New Roman"/>
                <w:color w:val="000000"/>
              </w:rPr>
              <w:t>等成分</w:t>
            </w:r>
            <w:r w:rsidR="00CE7AC2">
              <w:rPr>
                <w:rFonts w:ascii="Times New Roman" w:eastAsia="標楷體" w:hAnsi="Times New Roman" w:hint="eastAsia"/>
                <w:color w:val="000000"/>
              </w:rPr>
              <w:t>。</w:t>
            </w:r>
          </w:p>
        </w:tc>
      </w:tr>
      <w:tr w:rsidR="00401BF5" w:rsidRPr="00136184" w:rsidTr="007C418C">
        <w:trPr>
          <w:trHeight w:val="333"/>
          <w:jc w:val="center"/>
        </w:trPr>
        <w:tc>
          <w:tcPr>
            <w:tcW w:w="2268" w:type="dxa"/>
            <w:vAlign w:val="center"/>
          </w:tcPr>
          <w:p w:rsidR="00401BF5" w:rsidRPr="00A27030" w:rsidRDefault="00401BF5" w:rsidP="009424B6">
            <w:pPr>
              <w:jc w:val="center"/>
              <w:rPr>
                <w:rFonts w:ascii="Times New Roman" w:eastAsia="標楷體" w:hAnsi="Times New Roman"/>
              </w:rPr>
            </w:pPr>
            <w:r w:rsidRPr="00A27030">
              <w:rPr>
                <w:rFonts w:ascii="Times New Roman" w:eastAsia="標楷體" w:hAnsi="標楷體" w:hint="eastAsia"/>
              </w:rPr>
              <w:t>藥品名稱</w:t>
            </w:r>
          </w:p>
          <w:p w:rsidR="00401BF5" w:rsidRPr="00A27030" w:rsidRDefault="00401BF5" w:rsidP="009424B6">
            <w:pPr>
              <w:jc w:val="center"/>
              <w:rPr>
                <w:rFonts w:ascii="Times New Roman" w:eastAsia="標楷體" w:hAnsi="Times New Roman"/>
              </w:rPr>
            </w:pPr>
            <w:r w:rsidRPr="00A27030">
              <w:rPr>
                <w:rFonts w:ascii="Times New Roman" w:eastAsia="標楷體" w:hAnsi="標楷體" w:hint="eastAsia"/>
              </w:rPr>
              <w:t>及許可證字號</w:t>
            </w:r>
          </w:p>
        </w:tc>
        <w:tc>
          <w:tcPr>
            <w:tcW w:w="7994" w:type="dxa"/>
          </w:tcPr>
          <w:p w:rsidR="00E768BA" w:rsidRPr="00934FF2" w:rsidRDefault="00401BF5" w:rsidP="00E768BA">
            <w:pPr>
              <w:pStyle w:val="1"/>
              <w:spacing w:before="0" w:beforeAutospacing="0" w:after="0" w:afterAutospacing="0" w:line="240" w:lineRule="atLeast"/>
              <w:rPr>
                <w:rFonts w:ascii="Times New Roman" w:eastAsia="標楷體" w:hAnsi="標楷體" w:cs="Times New Roman"/>
                <w:b w:val="0"/>
                <w:bCs w:val="0"/>
                <w:color w:val="000000" w:themeColor="text1"/>
                <w:sz w:val="24"/>
                <w:szCs w:val="24"/>
              </w:rPr>
            </w:pPr>
            <w:r w:rsidRPr="00A44AB0">
              <w:rPr>
                <w:rFonts w:ascii="Times New Roman" w:eastAsia="標楷體" w:hAnsi="Times New Roman" w:cs="Times New Roman"/>
                <w:b w:val="0"/>
                <w:sz w:val="24"/>
                <w:szCs w:val="24"/>
              </w:rPr>
              <w:t>衛生福利部核准含</w:t>
            </w:r>
            <w:r w:rsidR="009130F0" w:rsidRPr="009130F0">
              <w:rPr>
                <w:rFonts w:ascii="標楷體" w:eastAsia="標楷體" w:hAnsi="標楷體" w:hint="eastAsia"/>
                <w:b w:val="0"/>
                <w:color w:val="000000"/>
                <w:sz w:val="24"/>
                <w:szCs w:val="24"/>
              </w:rPr>
              <w:t>氫離子幫浦抑制劑</w:t>
            </w:r>
            <w:r w:rsidR="00E666DC" w:rsidRPr="00E666DC">
              <w:rPr>
                <w:rFonts w:ascii="標楷體" w:eastAsia="標楷體" w:hAnsi="標楷體" w:cs="Times New Roman" w:hint="eastAsia"/>
                <w:b w:val="0"/>
                <w:sz w:val="24"/>
                <w:szCs w:val="24"/>
              </w:rPr>
              <w:t>類</w:t>
            </w:r>
            <w:r w:rsidR="0075312F">
              <w:rPr>
                <w:rFonts w:ascii="標楷體" w:eastAsia="標楷體" w:hAnsi="標楷體" w:cs="Times New Roman" w:hint="eastAsia"/>
                <w:b w:val="0"/>
                <w:sz w:val="24"/>
                <w:szCs w:val="24"/>
              </w:rPr>
              <w:t>口服</w:t>
            </w:r>
            <w:r w:rsidRPr="00A44AB0">
              <w:rPr>
                <w:rFonts w:ascii="Times New Roman" w:eastAsia="標楷體" w:hAnsi="Times New Roman" w:cs="Times New Roman"/>
                <w:b w:val="0"/>
                <w:sz w:val="24"/>
                <w:szCs w:val="24"/>
              </w:rPr>
              <w:t>藥品製劑許可證共</w:t>
            </w:r>
            <w:r w:rsidR="00480F16">
              <w:rPr>
                <w:rFonts w:ascii="Times New Roman" w:eastAsia="標楷體" w:hAnsi="Times New Roman" w:cs="Times New Roman" w:hint="eastAsia"/>
                <w:b w:val="0"/>
                <w:sz w:val="24"/>
                <w:szCs w:val="24"/>
              </w:rPr>
              <w:t>35</w:t>
            </w:r>
            <w:r w:rsidRPr="00A44AB0">
              <w:rPr>
                <w:rFonts w:ascii="Times New Roman" w:eastAsia="標楷體" w:hAnsi="Times New Roman" w:cs="Times New Roman"/>
                <w:b w:val="0"/>
                <w:sz w:val="24"/>
                <w:szCs w:val="24"/>
              </w:rPr>
              <w:t>張。網址：</w:t>
            </w:r>
            <w:hyperlink r:id="rId8" w:history="1">
              <w:r w:rsidR="00E768BA" w:rsidRPr="00E36332">
                <w:rPr>
                  <w:rStyle w:val="ab"/>
                  <w:rFonts w:ascii="Times New Roman" w:eastAsia="標楷體" w:hAnsi="Times New Roman"/>
                  <w:b w:val="0"/>
                  <w:sz w:val="24"/>
                  <w:szCs w:val="24"/>
                </w:rPr>
                <w:t>http://www.fda.gov.tw/MLMS/(S(h24203rfvdzq5m55nl5zst55))/H0001.aspx</w:t>
              </w:r>
            </w:hyperlink>
          </w:p>
        </w:tc>
      </w:tr>
      <w:tr w:rsidR="00401BF5" w:rsidRPr="0064071A" w:rsidTr="007C418C">
        <w:trPr>
          <w:trHeight w:val="333"/>
          <w:jc w:val="center"/>
        </w:trPr>
        <w:tc>
          <w:tcPr>
            <w:tcW w:w="2268" w:type="dxa"/>
            <w:vAlign w:val="center"/>
          </w:tcPr>
          <w:p w:rsidR="00401BF5" w:rsidRPr="00621754" w:rsidRDefault="00401BF5" w:rsidP="009424B6">
            <w:pPr>
              <w:jc w:val="center"/>
              <w:rPr>
                <w:rFonts w:ascii="Times New Roman" w:eastAsia="標楷體" w:hAnsi="Times New Roman"/>
              </w:rPr>
            </w:pPr>
            <w:r w:rsidRPr="00621754">
              <w:rPr>
                <w:rFonts w:ascii="Times New Roman" w:eastAsia="標楷體" w:hAnsi="標楷體" w:hint="eastAsia"/>
                <w:color w:val="000000"/>
              </w:rPr>
              <w:t>適應症</w:t>
            </w:r>
          </w:p>
        </w:tc>
        <w:tc>
          <w:tcPr>
            <w:tcW w:w="7994" w:type="dxa"/>
            <w:shd w:val="clear" w:color="auto" w:fill="auto"/>
          </w:tcPr>
          <w:p w:rsidR="00401BF5" w:rsidRPr="00684AC6" w:rsidRDefault="00684AC6" w:rsidP="00684AC6">
            <w:pPr>
              <w:rPr>
                <w:rFonts w:ascii="Times New Roman" w:eastAsia="標楷體" w:hAnsi="Times New Roman"/>
              </w:rPr>
            </w:pPr>
            <w:r w:rsidRPr="00684AC6">
              <w:rPr>
                <w:rFonts w:ascii="Times New Roman" w:eastAsia="標楷體" w:hAnsi="標楷體"/>
              </w:rPr>
              <w:t>胃潰瘍、十二指腸潰瘍、逆流性食道炎、</w:t>
            </w:r>
            <w:r w:rsidRPr="00684AC6">
              <w:rPr>
                <w:rFonts w:ascii="Times New Roman" w:eastAsia="標楷體" w:hAnsi="Times New Roman"/>
              </w:rPr>
              <w:t>ZOLLINGER-ELLISON</w:t>
            </w:r>
            <w:r w:rsidRPr="00684AC6">
              <w:rPr>
                <w:rFonts w:ascii="Times New Roman" w:eastAsia="標楷體" w:hAnsi="標楷體"/>
              </w:rPr>
              <w:t>症候群</w:t>
            </w:r>
            <w:r w:rsidR="00401BF5" w:rsidRPr="00684AC6">
              <w:rPr>
                <w:rFonts w:ascii="Times New Roman" w:eastAsia="標楷體" w:hAnsi="標楷體"/>
              </w:rPr>
              <w:t>。</w:t>
            </w:r>
          </w:p>
        </w:tc>
      </w:tr>
      <w:tr w:rsidR="00401BF5" w:rsidRPr="00661481" w:rsidTr="007C418C">
        <w:trPr>
          <w:jc w:val="center"/>
        </w:trPr>
        <w:tc>
          <w:tcPr>
            <w:tcW w:w="2268" w:type="dxa"/>
            <w:vAlign w:val="center"/>
          </w:tcPr>
          <w:p w:rsidR="00401BF5" w:rsidRDefault="00401BF5" w:rsidP="009424B6">
            <w:pPr>
              <w:jc w:val="center"/>
              <w:rPr>
                <w:rFonts w:ascii="Times New Roman" w:eastAsia="標楷體" w:hAnsi="標楷體"/>
              </w:rPr>
            </w:pPr>
            <w:r>
              <w:rPr>
                <w:rFonts w:ascii="Times New Roman" w:eastAsia="標楷體" w:hAnsi="標楷體" w:hint="eastAsia"/>
              </w:rPr>
              <w:t>藥理作用機轉</w:t>
            </w:r>
          </w:p>
        </w:tc>
        <w:tc>
          <w:tcPr>
            <w:tcW w:w="7994" w:type="dxa"/>
            <w:shd w:val="clear" w:color="auto" w:fill="auto"/>
          </w:tcPr>
          <w:p w:rsidR="00401BF5" w:rsidRPr="00720D7E" w:rsidRDefault="0075312F" w:rsidP="00F119DE">
            <w:pPr>
              <w:rPr>
                <w:rFonts w:ascii="Times New Roman" w:eastAsia="標楷體" w:hAnsi="Times New Roman"/>
              </w:rPr>
            </w:pPr>
            <w:r w:rsidRPr="00720D7E">
              <w:rPr>
                <w:rFonts w:ascii="Times New Roman" w:eastAsia="標楷體" w:hAnsi="標楷體"/>
              </w:rPr>
              <w:t>藉由專一性的抑制胃</w:t>
            </w:r>
            <w:r w:rsidR="00B43326">
              <w:rPr>
                <w:rFonts w:ascii="Times New Roman" w:eastAsia="標楷體" w:hAnsi="標楷體"/>
              </w:rPr>
              <w:t>壁細胞</w:t>
            </w:r>
            <w:r w:rsidRPr="00720D7E">
              <w:rPr>
                <w:rFonts w:ascii="Times New Roman" w:eastAsia="標楷體" w:hAnsi="標楷體"/>
              </w:rPr>
              <w:t>之酸幫浦</w:t>
            </w:r>
            <w:r w:rsidR="00720D7E" w:rsidRPr="00720D7E">
              <w:rPr>
                <w:rFonts w:ascii="Times New Roman" w:eastAsia="標楷體" w:hAnsi="標楷體"/>
              </w:rPr>
              <w:t>（</w:t>
            </w:r>
            <w:r w:rsidR="00720D7E" w:rsidRPr="00720D7E">
              <w:rPr>
                <w:rFonts w:ascii="Times New Roman" w:eastAsia="標楷體" w:hAnsi="Times New Roman"/>
              </w:rPr>
              <w:t>H</w:t>
            </w:r>
            <w:r w:rsidR="00F119DE" w:rsidRPr="00F119DE">
              <w:rPr>
                <w:rFonts w:ascii="Times New Roman" w:eastAsia="標楷體" w:hAnsi="Times New Roman" w:hint="eastAsia"/>
                <w:vertAlign w:val="superscript"/>
              </w:rPr>
              <w:t>+</w:t>
            </w:r>
            <w:r w:rsidR="001C5117">
              <w:rPr>
                <w:rFonts w:ascii="Times New Roman" w:eastAsia="標楷體" w:hAnsi="Times New Roman" w:hint="eastAsia"/>
              </w:rPr>
              <w:t xml:space="preserve">, </w:t>
            </w:r>
            <w:r w:rsidR="00720D7E" w:rsidRPr="00720D7E">
              <w:rPr>
                <w:rFonts w:ascii="Times New Roman" w:eastAsia="標楷體" w:hAnsi="Times New Roman"/>
              </w:rPr>
              <w:t>K</w:t>
            </w:r>
            <w:r w:rsidR="00F119DE" w:rsidRPr="00F119DE">
              <w:rPr>
                <w:rFonts w:ascii="Times New Roman" w:eastAsia="標楷體" w:hAnsi="Times New Roman" w:hint="eastAsia"/>
                <w:vertAlign w:val="superscript"/>
              </w:rPr>
              <w:t>+</w:t>
            </w:r>
            <w:r w:rsidR="00720D7E" w:rsidRPr="00720D7E">
              <w:rPr>
                <w:rFonts w:ascii="Times New Roman" w:eastAsia="標楷體" w:hAnsi="Times New Roman"/>
              </w:rPr>
              <w:t>-ATP</w:t>
            </w:r>
            <w:r w:rsidR="00F119DE">
              <w:rPr>
                <w:rFonts w:ascii="Times New Roman" w:eastAsia="標楷體" w:hAnsi="Times New Roman" w:hint="eastAsia"/>
              </w:rPr>
              <w:t>ase</w:t>
            </w:r>
            <w:r w:rsidR="00720D7E" w:rsidRPr="00720D7E">
              <w:rPr>
                <w:rFonts w:ascii="Times New Roman" w:eastAsia="標楷體" w:hAnsi="標楷體"/>
              </w:rPr>
              <w:t>）</w:t>
            </w:r>
            <w:r w:rsidRPr="00720D7E">
              <w:rPr>
                <w:rFonts w:ascii="Times New Roman" w:eastAsia="標楷體" w:hAnsi="標楷體"/>
              </w:rPr>
              <w:t>，減少胃酸分泌</w:t>
            </w:r>
            <w:r w:rsidR="00720D7E" w:rsidRPr="00720D7E">
              <w:rPr>
                <w:rFonts w:ascii="Times New Roman" w:eastAsia="標楷體" w:hAnsi="標楷體"/>
              </w:rPr>
              <w:t>。</w:t>
            </w:r>
          </w:p>
        </w:tc>
      </w:tr>
      <w:tr w:rsidR="00401BF5" w:rsidRPr="00136184" w:rsidTr="007C418C">
        <w:trPr>
          <w:trHeight w:val="896"/>
          <w:jc w:val="center"/>
        </w:trPr>
        <w:tc>
          <w:tcPr>
            <w:tcW w:w="2268" w:type="dxa"/>
            <w:vAlign w:val="center"/>
          </w:tcPr>
          <w:p w:rsidR="00401BF5" w:rsidRPr="00C859E3" w:rsidRDefault="00401BF5" w:rsidP="009424B6">
            <w:pPr>
              <w:jc w:val="center"/>
              <w:rPr>
                <w:rFonts w:ascii="Times New Roman" w:eastAsia="標楷體" w:hAnsi="標楷體"/>
                <w:color w:val="000000"/>
              </w:rPr>
            </w:pPr>
            <w:r w:rsidRPr="00C859E3">
              <w:rPr>
                <w:rFonts w:ascii="Times New Roman" w:eastAsia="標楷體" w:hAnsi="標楷體" w:hint="eastAsia"/>
                <w:color w:val="000000"/>
              </w:rPr>
              <w:t>訊息緣由</w:t>
            </w:r>
          </w:p>
        </w:tc>
        <w:tc>
          <w:tcPr>
            <w:tcW w:w="7994" w:type="dxa"/>
          </w:tcPr>
          <w:p w:rsidR="008E7398" w:rsidRDefault="00401BF5" w:rsidP="008E7398">
            <w:pPr>
              <w:ind w:left="17" w:firstLineChars="7" w:firstLine="17"/>
              <w:rPr>
                <w:rFonts w:ascii="Times New Roman" w:eastAsia="標楷體" w:hAnsi="Times New Roman"/>
              </w:rPr>
            </w:pPr>
            <w:r w:rsidRPr="006E2977">
              <w:rPr>
                <w:rFonts w:ascii="Times New Roman" w:eastAsia="標楷體" w:hAnsi="Times New Roman"/>
                <w:szCs w:val="24"/>
              </w:rPr>
              <w:t>2015/</w:t>
            </w:r>
            <w:r w:rsidR="008E7398">
              <w:rPr>
                <w:rFonts w:ascii="Times New Roman" w:eastAsia="標楷體" w:hAnsi="Times New Roman" w:hint="eastAsia"/>
                <w:szCs w:val="24"/>
              </w:rPr>
              <w:t>6</w:t>
            </w:r>
            <w:r w:rsidR="008E7398">
              <w:rPr>
                <w:rFonts w:ascii="Times New Roman" w:eastAsia="標楷體" w:hAnsi="Times New Roman"/>
                <w:szCs w:val="24"/>
              </w:rPr>
              <w:t>/</w:t>
            </w:r>
            <w:r w:rsidR="008F6899">
              <w:rPr>
                <w:rFonts w:ascii="Times New Roman" w:eastAsia="標楷體" w:hAnsi="Times New Roman" w:hint="eastAsia"/>
                <w:szCs w:val="24"/>
              </w:rPr>
              <w:t>24</w:t>
            </w:r>
            <w:r w:rsidR="008F6899">
              <w:rPr>
                <w:rFonts w:ascii="Times New Roman" w:eastAsia="標楷體" w:hAnsi="Times New Roman" w:hint="eastAsia"/>
                <w:szCs w:val="24"/>
              </w:rPr>
              <w:t>國內</w:t>
            </w:r>
            <w:r w:rsidR="008E7398">
              <w:rPr>
                <w:rFonts w:ascii="Times New Roman" w:eastAsia="標楷體" w:hAnsi="Times New Roman" w:hint="eastAsia"/>
                <w:szCs w:val="24"/>
              </w:rPr>
              <w:t>新聞報導服用</w:t>
            </w:r>
            <w:r w:rsidR="008E7398" w:rsidRPr="008E7398">
              <w:rPr>
                <w:rFonts w:ascii="標楷體" w:eastAsia="標楷體" w:hAnsi="標楷體" w:hint="eastAsia"/>
                <w:color w:val="000000"/>
                <w:szCs w:val="24"/>
              </w:rPr>
              <w:t>氫離子幫浦抑制劑</w:t>
            </w:r>
            <w:r w:rsidR="009C2943" w:rsidRPr="009C2943">
              <w:rPr>
                <w:rFonts w:ascii="標楷體" w:eastAsia="標楷體" w:hAnsi="標楷體" w:hint="eastAsia"/>
              </w:rPr>
              <w:t>類</w:t>
            </w:r>
            <w:r w:rsidRPr="006E2977">
              <w:rPr>
                <w:rFonts w:ascii="Times New Roman" w:eastAsia="標楷體" w:hAnsi="Times New Roman"/>
                <w:szCs w:val="24"/>
              </w:rPr>
              <w:t>藥品</w:t>
            </w:r>
            <w:r w:rsidRPr="006E2977">
              <w:rPr>
                <w:rFonts w:ascii="Times New Roman" w:eastAsia="標楷體" w:hAnsi="Times New Roman"/>
              </w:rPr>
              <w:t>可能</w:t>
            </w:r>
            <w:r w:rsidR="008E7398">
              <w:rPr>
                <w:rFonts w:ascii="Times New Roman" w:eastAsia="標楷體" w:hAnsi="Times New Roman" w:hint="eastAsia"/>
              </w:rPr>
              <w:t>增加腸胃道感染</w:t>
            </w:r>
            <w:r w:rsidR="008F6899" w:rsidRPr="006E2977">
              <w:rPr>
                <w:rFonts w:ascii="Times New Roman" w:eastAsia="標楷體" w:hAnsi="Times New Roman"/>
                <w:szCs w:val="24"/>
              </w:rPr>
              <w:t>之</w:t>
            </w:r>
            <w:r w:rsidR="008E7398">
              <w:rPr>
                <w:rFonts w:ascii="Times New Roman" w:eastAsia="標楷體" w:hAnsi="Times New Roman" w:hint="eastAsia"/>
              </w:rPr>
              <w:t>風險</w:t>
            </w:r>
            <w:r w:rsidRPr="006E2977">
              <w:rPr>
                <w:rFonts w:ascii="Times New Roman" w:eastAsia="標楷體" w:hAnsi="Times New Roman"/>
                <w:szCs w:val="24"/>
              </w:rPr>
              <w:t>。</w:t>
            </w:r>
            <w:r w:rsidRPr="006E2977">
              <w:rPr>
                <w:rFonts w:ascii="Times New Roman" w:eastAsia="標楷體" w:hAnsi="Times New Roman"/>
                <w:color w:val="000000"/>
                <w:szCs w:val="24"/>
              </w:rPr>
              <w:t>網址：</w:t>
            </w:r>
            <w:hyperlink r:id="rId9" w:history="1">
              <w:r w:rsidR="008E7398" w:rsidRPr="00F52345">
                <w:rPr>
                  <w:rStyle w:val="ab"/>
                  <w:rFonts w:ascii="Times New Roman" w:eastAsia="標楷體" w:hAnsi="Times New Roman"/>
                </w:rPr>
                <w:t>https://tw.news.yahoo.com/%E6%9C%8D%E7%94%A8ppi%E8%85%B8%E8%83%83%E9%81%93%E6%84%9F%E6%9F%93%E5%A2%9E5-39%E5%80%8D-215013211.html</w:t>
              </w:r>
            </w:hyperlink>
          </w:p>
          <w:p w:rsidR="00F50418" w:rsidRPr="00A41C55" w:rsidRDefault="00473D99" w:rsidP="00F50418">
            <w:pPr>
              <w:ind w:left="17" w:firstLineChars="7" w:firstLine="17"/>
              <w:rPr>
                <w:rFonts w:ascii="Times New Roman" w:eastAsia="標楷體" w:hAnsi="Times New Roman"/>
                <w:color w:val="000000"/>
                <w:szCs w:val="24"/>
              </w:rPr>
            </w:pPr>
            <w:hyperlink r:id="rId10" w:history="1">
              <w:r w:rsidR="00F50418" w:rsidRPr="00E36332">
                <w:rPr>
                  <w:rStyle w:val="ab"/>
                  <w:rFonts w:ascii="Times New Roman" w:eastAsia="標楷體" w:hAnsi="Times New Roman"/>
                  <w:szCs w:val="24"/>
                </w:rPr>
                <w:t>http://cid.oxfordjournals.org/content/59/11/1554.abstract</w:t>
              </w:r>
            </w:hyperlink>
          </w:p>
        </w:tc>
      </w:tr>
      <w:tr w:rsidR="00401BF5" w:rsidRPr="00136184" w:rsidTr="00062CE5">
        <w:trPr>
          <w:trHeight w:val="1546"/>
          <w:jc w:val="center"/>
        </w:trPr>
        <w:tc>
          <w:tcPr>
            <w:tcW w:w="2268" w:type="dxa"/>
            <w:vAlign w:val="center"/>
          </w:tcPr>
          <w:p w:rsidR="00401BF5" w:rsidRPr="00B57AEE" w:rsidRDefault="00401BF5" w:rsidP="009424B6">
            <w:pPr>
              <w:jc w:val="center"/>
              <w:rPr>
                <w:rFonts w:ascii="Times New Roman" w:eastAsia="標楷體" w:hAnsi="Times New Roman"/>
              </w:rPr>
            </w:pPr>
            <w:r w:rsidRPr="00B57AEE">
              <w:rPr>
                <w:rFonts w:ascii="Times New Roman" w:eastAsia="標楷體" w:hAnsi="標楷體" w:hint="eastAsia"/>
              </w:rPr>
              <w:t>藥品安全有關資訊分析及描述</w:t>
            </w:r>
          </w:p>
        </w:tc>
        <w:tc>
          <w:tcPr>
            <w:tcW w:w="7994" w:type="dxa"/>
          </w:tcPr>
          <w:p w:rsidR="00401BF5" w:rsidRPr="00062CE5" w:rsidRDefault="00244734" w:rsidP="00062CE5">
            <w:pPr>
              <w:jc w:val="both"/>
              <w:rPr>
                <w:rFonts w:ascii="Times New Roman" w:eastAsia="標楷體"/>
              </w:rPr>
            </w:pPr>
            <w:r w:rsidRPr="00062CE5">
              <w:rPr>
                <w:rFonts w:ascii="Times New Roman" w:eastAsia="標楷體" w:hAnsi="標楷體"/>
              </w:rPr>
              <w:t>國內</w:t>
            </w:r>
            <w:r w:rsidR="00742968" w:rsidRPr="00062CE5">
              <w:rPr>
                <w:rFonts w:ascii="Times New Roman" w:eastAsia="標楷體" w:hAnsi="標楷體"/>
              </w:rPr>
              <w:t>學者以</w:t>
            </w:r>
            <w:r w:rsidRPr="00062CE5">
              <w:rPr>
                <w:rFonts w:ascii="Times New Roman" w:eastAsia="標楷體" w:hAnsi="標楷體"/>
              </w:rPr>
              <w:t>健保資料庫</w:t>
            </w:r>
            <w:r w:rsidR="00742968" w:rsidRPr="00062CE5">
              <w:rPr>
                <w:rFonts w:ascii="Times New Roman" w:eastAsia="標楷體" w:hAnsi="標楷體"/>
              </w:rPr>
              <w:t>進行</w:t>
            </w:r>
            <w:r w:rsidRPr="00062CE5">
              <w:rPr>
                <w:rFonts w:ascii="Times New Roman" w:eastAsia="標楷體" w:hAnsi="標楷體"/>
              </w:rPr>
              <w:t>研究發現</w:t>
            </w:r>
            <w:r w:rsidR="00724D59" w:rsidRPr="00062CE5">
              <w:rPr>
                <w:rFonts w:ascii="Times New Roman" w:eastAsia="標楷體" w:hAnsi="標楷體"/>
              </w:rPr>
              <w:t>，一年內有使用口服</w:t>
            </w:r>
            <w:r w:rsidR="00647CE8" w:rsidRPr="00062CE5">
              <w:rPr>
                <w:rFonts w:ascii="Times New Roman" w:eastAsia="標楷體" w:hAnsi="標楷體"/>
                <w:color w:val="000000"/>
                <w:szCs w:val="24"/>
              </w:rPr>
              <w:t>氫離子幫浦抑制劑</w:t>
            </w:r>
            <w:r w:rsidR="00724D59" w:rsidRPr="00062CE5">
              <w:rPr>
                <w:rFonts w:ascii="Times New Roman" w:eastAsia="標楷體" w:hAnsi="標楷體"/>
                <w:color w:val="000000"/>
                <w:szCs w:val="24"/>
              </w:rPr>
              <w:t>者，有較高感染沙門氏桿菌</w:t>
            </w:r>
            <w:r w:rsidR="00742968" w:rsidRPr="00062CE5">
              <w:rPr>
                <w:rFonts w:ascii="Times New Roman" w:eastAsia="標楷體" w:hAnsi="標楷體"/>
                <w:color w:val="000000"/>
                <w:szCs w:val="24"/>
              </w:rPr>
              <w:t>的風險</w:t>
            </w:r>
            <w:r w:rsidR="005A246B" w:rsidRPr="00062CE5">
              <w:rPr>
                <w:rFonts w:ascii="Times New Roman" w:eastAsia="標楷體" w:hAnsi="標楷體"/>
                <w:color w:val="000000"/>
                <w:szCs w:val="24"/>
              </w:rPr>
              <w:t>（</w:t>
            </w:r>
            <w:r w:rsidR="00A72191" w:rsidRPr="00062CE5">
              <w:rPr>
                <w:rFonts w:ascii="Times New Roman" w:eastAsia="標楷體" w:hAnsi="標楷體"/>
              </w:rPr>
              <w:t>校正後勝算比</w:t>
            </w:r>
            <w:r w:rsidR="00497E4B" w:rsidRPr="00062CE5">
              <w:rPr>
                <w:rFonts w:ascii="Times New Roman" w:eastAsia="標楷體" w:hAnsi="標楷體" w:hint="eastAsia"/>
              </w:rPr>
              <w:t>：</w:t>
            </w:r>
            <w:r w:rsidR="009A614A" w:rsidRPr="00062CE5">
              <w:rPr>
                <w:rFonts w:ascii="Times New Roman" w:eastAsia="標楷體" w:hAnsi="Times New Roman"/>
              </w:rPr>
              <w:t>2.09</w:t>
            </w:r>
            <w:r w:rsidR="009A614A" w:rsidRPr="00062CE5">
              <w:rPr>
                <w:rFonts w:ascii="Times New Roman" w:eastAsia="標楷體" w:hAnsi="標楷體"/>
              </w:rPr>
              <w:t>；</w:t>
            </w:r>
            <w:r w:rsidR="009A614A" w:rsidRPr="00062CE5">
              <w:rPr>
                <w:rFonts w:ascii="Times New Roman" w:eastAsia="標楷體" w:hAnsi="Times New Roman"/>
              </w:rPr>
              <w:t>95%</w:t>
            </w:r>
            <w:r w:rsidR="009A614A" w:rsidRPr="00062CE5">
              <w:rPr>
                <w:rFonts w:ascii="Times New Roman" w:eastAsia="標楷體" w:hAnsi="標楷體"/>
              </w:rPr>
              <w:t>信賴區間：</w:t>
            </w:r>
            <w:r w:rsidR="005A246B" w:rsidRPr="00062CE5">
              <w:rPr>
                <w:rFonts w:ascii="Times New Roman" w:eastAsia="標楷體" w:hAnsi="Times New Roman"/>
              </w:rPr>
              <w:t>1.95-2.24</w:t>
            </w:r>
            <w:r w:rsidR="005A246B" w:rsidRPr="00062CE5">
              <w:rPr>
                <w:rFonts w:ascii="Times New Roman" w:eastAsia="標楷體" w:hAnsi="標楷體"/>
                <w:color w:val="000000"/>
                <w:szCs w:val="24"/>
              </w:rPr>
              <w:t>）</w:t>
            </w:r>
            <w:r w:rsidR="00724D59" w:rsidRPr="00062CE5">
              <w:rPr>
                <w:rFonts w:ascii="Times New Roman" w:eastAsia="標楷體" w:hAnsi="標楷體"/>
                <w:color w:val="000000"/>
                <w:szCs w:val="24"/>
              </w:rPr>
              <w:t>，而正在使用者的感染風險又更高</w:t>
            </w:r>
            <w:r w:rsidR="005A246B" w:rsidRPr="00062CE5">
              <w:rPr>
                <w:rFonts w:ascii="Times New Roman" w:eastAsia="標楷體" w:hAnsi="標楷體"/>
                <w:color w:val="000000"/>
                <w:szCs w:val="24"/>
              </w:rPr>
              <w:t>（</w:t>
            </w:r>
            <w:r w:rsidR="00A72191" w:rsidRPr="00062CE5">
              <w:rPr>
                <w:rFonts w:ascii="Times New Roman" w:eastAsia="標楷體" w:hAnsi="標楷體"/>
              </w:rPr>
              <w:t>校正後勝算比</w:t>
            </w:r>
            <w:r w:rsidR="00497E4B" w:rsidRPr="00062CE5">
              <w:rPr>
                <w:rFonts w:ascii="Times New Roman" w:eastAsia="標楷體" w:hAnsi="標楷體" w:hint="eastAsia"/>
              </w:rPr>
              <w:t>：</w:t>
            </w:r>
            <w:r w:rsidR="000B6826" w:rsidRPr="00062CE5">
              <w:rPr>
                <w:rFonts w:ascii="Times New Roman" w:eastAsia="標楷體" w:hAnsi="Times New Roman"/>
              </w:rPr>
              <w:t>5.39</w:t>
            </w:r>
            <w:r w:rsidR="00497E4B" w:rsidRPr="00062CE5">
              <w:rPr>
                <w:rFonts w:ascii="Times New Roman" w:eastAsia="標楷體" w:hAnsi="Times New Roman" w:hint="eastAsia"/>
              </w:rPr>
              <w:t>；</w:t>
            </w:r>
            <w:r w:rsidR="00497E4B" w:rsidRPr="00062CE5">
              <w:rPr>
                <w:rFonts w:ascii="Times New Roman" w:eastAsia="標楷體" w:hAnsi="Times New Roman"/>
              </w:rPr>
              <w:t>95%</w:t>
            </w:r>
            <w:r w:rsidR="00497E4B" w:rsidRPr="00062CE5">
              <w:rPr>
                <w:rFonts w:ascii="Times New Roman" w:eastAsia="標楷體" w:hAnsi="標楷體"/>
              </w:rPr>
              <w:t>信賴區間：</w:t>
            </w:r>
            <w:r w:rsidR="005A246B" w:rsidRPr="00062CE5">
              <w:rPr>
                <w:rFonts w:ascii="Times New Roman" w:eastAsia="標楷體" w:hAnsi="Times New Roman"/>
              </w:rPr>
              <w:t>4.79-6.06</w:t>
            </w:r>
            <w:r w:rsidR="005A246B" w:rsidRPr="00062CE5">
              <w:rPr>
                <w:rFonts w:ascii="Times New Roman" w:eastAsia="標楷體" w:hAnsi="標楷體"/>
                <w:color w:val="000000"/>
                <w:szCs w:val="24"/>
              </w:rPr>
              <w:t>）</w:t>
            </w:r>
            <w:r w:rsidR="00724D59" w:rsidRPr="00062CE5">
              <w:rPr>
                <w:rFonts w:ascii="Times New Roman" w:eastAsia="標楷體" w:hAnsi="標楷體"/>
                <w:color w:val="000000"/>
                <w:szCs w:val="24"/>
              </w:rPr>
              <w:t>。</w:t>
            </w:r>
          </w:p>
        </w:tc>
      </w:tr>
      <w:tr w:rsidR="00062CE5" w:rsidRPr="00136184" w:rsidTr="00C3209B">
        <w:trPr>
          <w:trHeight w:val="1833"/>
          <w:jc w:val="center"/>
        </w:trPr>
        <w:tc>
          <w:tcPr>
            <w:tcW w:w="2268" w:type="dxa"/>
            <w:vAlign w:val="center"/>
          </w:tcPr>
          <w:p w:rsidR="00062CE5" w:rsidRPr="00B57AEE" w:rsidRDefault="005C5D9C" w:rsidP="009424B6">
            <w:pPr>
              <w:jc w:val="center"/>
              <w:rPr>
                <w:rFonts w:ascii="Times New Roman" w:eastAsia="標楷體" w:hAnsi="標楷體"/>
              </w:rPr>
            </w:pPr>
            <w:r w:rsidRPr="005C5D9C">
              <w:rPr>
                <w:rFonts w:ascii="Times New Roman" w:eastAsia="標楷體" w:hAnsi="標楷體"/>
              </w:rPr>
              <w:t>TFDA</w:t>
            </w:r>
            <w:r w:rsidRPr="005C5D9C">
              <w:rPr>
                <w:rFonts w:ascii="Times New Roman" w:eastAsia="標楷體" w:hAnsi="標楷體" w:hint="eastAsia"/>
              </w:rPr>
              <w:t>風險溝通說明</w:t>
            </w:r>
          </w:p>
        </w:tc>
        <w:tc>
          <w:tcPr>
            <w:tcW w:w="7994" w:type="dxa"/>
          </w:tcPr>
          <w:p w:rsidR="00062CE5" w:rsidRPr="00062CE5" w:rsidRDefault="00062CE5" w:rsidP="00062CE5">
            <w:pPr>
              <w:pStyle w:val="a9"/>
              <w:numPr>
                <w:ilvl w:val="0"/>
                <w:numId w:val="6"/>
              </w:numPr>
              <w:ind w:leftChars="0"/>
              <w:jc w:val="both"/>
              <w:rPr>
                <w:rFonts w:ascii="Times New Roman" w:eastAsia="標楷體" w:hAnsi="Times New Roman"/>
              </w:rPr>
            </w:pPr>
            <w:r w:rsidRPr="00062CE5">
              <w:rPr>
                <w:rFonts w:ascii="Times New Roman" w:eastAsia="標楷體" w:hAnsi="標楷體" w:hint="eastAsia"/>
              </w:rPr>
              <w:t>經查氫離子幫浦阻斷劑（</w:t>
            </w:r>
            <w:r w:rsidRPr="00062CE5">
              <w:rPr>
                <w:rFonts w:ascii="Times New Roman" w:eastAsia="標楷體" w:hAnsi="標楷體" w:hint="eastAsia"/>
              </w:rPr>
              <w:t>PPI</w:t>
            </w:r>
            <w:r w:rsidR="005C5D9C">
              <w:rPr>
                <w:rFonts w:ascii="Times New Roman" w:eastAsia="標楷體" w:hAnsi="標楷體" w:hint="eastAsia"/>
              </w:rPr>
              <w:t>）類藥品之原廠中文仿單，已有</w:t>
            </w:r>
            <w:r w:rsidRPr="00062CE5">
              <w:rPr>
                <w:rFonts w:ascii="Times New Roman" w:eastAsia="標楷體" w:hAnsi="標楷體" w:hint="eastAsia"/>
              </w:rPr>
              <w:t>胃腸道感染相關風險之</w:t>
            </w:r>
            <w:r w:rsidR="005C5D9C">
              <w:rPr>
                <w:rFonts w:ascii="Times New Roman" w:eastAsia="標楷體" w:hAnsi="標楷體" w:hint="eastAsia"/>
              </w:rPr>
              <w:t>敘述，如</w:t>
            </w:r>
            <w:r w:rsidRPr="009A614A">
              <w:rPr>
                <w:rFonts w:ascii="Times New Roman" w:eastAsia="標楷體" w:hAnsi="標楷體"/>
              </w:rPr>
              <w:t>於「警語及注意事項」處</w:t>
            </w:r>
            <w:r w:rsidR="005C5D9C" w:rsidRPr="00062CE5">
              <w:rPr>
                <w:rFonts w:ascii="Times New Roman" w:eastAsia="標楷體" w:hAnsi="標楷體" w:hint="eastAsia"/>
              </w:rPr>
              <w:t>記載</w:t>
            </w:r>
            <w:r w:rsidR="005C5D9C">
              <w:rPr>
                <w:rFonts w:ascii="新細明體" w:hAnsi="新細明體" w:hint="eastAsia"/>
              </w:rPr>
              <w:t>「</w:t>
            </w:r>
            <w:r w:rsidRPr="009A614A">
              <w:rPr>
                <w:rFonts w:ascii="Times New Roman" w:eastAsia="標楷體" w:hAnsi="標楷體"/>
              </w:rPr>
              <w:t>使用質子幫浦抑制劑治療可能會使發生腸胃道感染的風險略微增加，例如沙門桿菌（</w:t>
            </w:r>
            <w:r w:rsidRPr="009A614A">
              <w:rPr>
                <w:rFonts w:ascii="Times New Roman" w:eastAsia="標楷體" w:hAnsi="Times New Roman"/>
              </w:rPr>
              <w:t>Salmonella</w:t>
            </w:r>
            <w:r w:rsidRPr="009A614A">
              <w:rPr>
                <w:rFonts w:ascii="Times New Roman" w:eastAsia="標楷體" w:hAnsi="標楷體"/>
              </w:rPr>
              <w:t>）和彎曲桿菌（</w:t>
            </w:r>
            <w:r w:rsidRPr="009A614A">
              <w:rPr>
                <w:rFonts w:ascii="Times New Roman" w:eastAsia="標楷體" w:hAnsi="Times New Roman"/>
              </w:rPr>
              <w:t>Campylobacter</w:t>
            </w:r>
            <w:r w:rsidRPr="009A614A">
              <w:rPr>
                <w:rFonts w:ascii="Times New Roman" w:eastAsia="標楷體" w:hAnsi="標楷體"/>
              </w:rPr>
              <w:t>），在住院病人，可能還有困難梭狀芽孢桿菌（</w:t>
            </w:r>
            <w:r w:rsidRPr="009A614A">
              <w:rPr>
                <w:rFonts w:ascii="Times New Roman" w:eastAsia="標楷體" w:hAnsi="Times New Roman"/>
              </w:rPr>
              <w:t>Clostridium difficile</w:t>
            </w:r>
            <w:r w:rsidRPr="009A614A">
              <w:rPr>
                <w:rFonts w:ascii="Times New Roman" w:eastAsia="標楷體" w:hAnsi="標楷體"/>
              </w:rPr>
              <w:t>）</w:t>
            </w:r>
            <w:r w:rsidR="005C5D9C">
              <w:rPr>
                <w:rFonts w:ascii="新細明體" w:hAnsi="新細明體" w:hint="eastAsia"/>
              </w:rPr>
              <w:t>」</w:t>
            </w:r>
            <w:r w:rsidRPr="009A614A">
              <w:rPr>
                <w:rFonts w:ascii="Times New Roman" w:eastAsia="標楷體" w:hAnsi="標楷體"/>
              </w:rPr>
              <w:t>。</w:t>
            </w:r>
          </w:p>
          <w:p w:rsidR="00062CE5" w:rsidRPr="00430EAE" w:rsidRDefault="005C5D9C" w:rsidP="00062CE5">
            <w:pPr>
              <w:pStyle w:val="a9"/>
              <w:numPr>
                <w:ilvl w:val="0"/>
                <w:numId w:val="6"/>
              </w:numPr>
              <w:ind w:leftChars="0"/>
              <w:jc w:val="both"/>
              <w:rPr>
                <w:rFonts w:ascii="Times New Roman" w:eastAsia="標楷體" w:hAnsi="Times New Roman"/>
              </w:rPr>
            </w:pPr>
            <w:r>
              <w:rPr>
                <w:rFonts w:ascii="Times New Roman" w:eastAsia="標楷體" w:hAnsi="Times New Roman" w:hint="eastAsia"/>
              </w:rPr>
              <w:t>PPI</w:t>
            </w:r>
            <w:r>
              <w:rPr>
                <w:rFonts w:ascii="Times New Roman" w:eastAsia="標楷體" w:hAnsi="Times New Roman" w:hint="eastAsia"/>
              </w:rPr>
              <w:t>類</w:t>
            </w:r>
            <w:r w:rsidR="00062CE5" w:rsidRPr="00062CE5">
              <w:rPr>
                <w:rFonts w:ascii="Times New Roman" w:eastAsia="標楷體" w:hAnsi="Times New Roman" w:hint="eastAsia"/>
              </w:rPr>
              <w:t>藥品與胃腸道感染為臨床已知且仿單已刊載之風險，本署將持續監控國內外安全警訊，如有新增風險，將立即啟動再評估機制。</w:t>
            </w:r>
          </w:p>
          <w:p w:rsidR="00062CE5" w:rsidRPr="007353F9" w:rsidRDefault="00062CE5" w:rsidP="007353F9">
            <w:pPr>
              <w:pStyle w:val="Web"/>
              <w:numPr>
                <w:ilvl w:val="0"/>
                <w:numId w:val="1"/>
              </w:numPr>
              <w:spacing w:before="0" w:beforeAutospacing="0" w:after="0" w:afterAutospacing="0" w:line="400" w:lineRule="exact"/>
              <w:rPr>
                <w:rFonts w:ascii="Times New Roman" w:eastAsia="標楷體" w:hAnsi="Times New Roman" w:cs="Times New Roman"/>
                <w:b/>
              </w:rPr>
            </w:pPr>
            <w:r w:rsidRPr="00D161FE">
              <w:rPr>
                <w:rFonts w:ascii="Times New Roman" w:eastAsia="標楷體" w:hAnsi="標楷體" w:cs="Times New Roman" w:hint="eastAsia"/>
                <w:b/>
                <w:bCs/>
                <w:u w:val="single"/>
              </w:rPr>
              <w:t>醫療人員</w:t>
            </w:r>
            <w:r w:rsidRPr="00D161FE">
              <w:rPr>
                <w:rFonts w:ascii="Times New Roman" w:eastAsia="標楷體" w:hAnsi="標楷體" w:cs="Times New Roman" w:hint="eastAsia"/>
                <w:b/>
              </w:rPr>
              <w:t>應注意事項：</w:t>
            </w:r>
          </w:p>
          <w:p w:rsidR="00062CE5" w:rsidRPr="007353F9" w:rsidRDefault="00062CE5" w:rsidP="007353F9">
            <w:pPr>
              <w:pStyle w:val="Web"/>
              <w:numPr>
                <w:ilvl w:val="0"/>
                <w:numId w:val="3"/>
              </w:numPr>
              <w:spacing w:before="0" w:beforeAutospacing="0" w:after="0" w:afterAutospacing="0" w:line="400" w:lineRule="exact"/>
              <w:jc w:val="both"/>
              <w:rPr>
                <w:rFonts w:ascii="Times New Roman" w:eastAsia="標楷體" w:hAnsi="Times New Roman" w:cs="Times New Roman"/>
              </w:rPr>
            </w:pPr>
            <w:r w:rsidRPr="00ED412A">
              <w:rPr>
                <w:rFonts w:ascii="Times New Roman" w:eastAsia="標楷體" w:hAnsi="標楷體" w:cs="Times New Roman"/>
              </w:rPr>
              <w:t>醫師</w:t>
            </w:r>
            <w:r>
              <w:rPr>
                <w:rFonts w:ascii="Times New Roman" w:eastAsia="標楷體" w:hAnsi="標楷體" w:cs="Times New Roman" w:hint="eastAsia"/>
              </w:rPr>
              <w:t>於處方</w:t>
            </w:r>
            <w:r w:rsidRPr="009A614A">
              <w:rPr>
                <w:rFonts w:ascii="Times New Roman" w:eastAsia="標楷體" w:hAnsi="標楷體" w:cs="Times New Roman"/>
                <w:color w:val="000000"/>
              </w:rPr>
              <w:t>氫離子幫浦抑制劑</w:t>
            </w:r>
            <w:r>
              <w:rPr>
                <w:rFonts w:ascii="Times New Roman" w:eastAsia="標楷體" w:hAnsi="標楷體" w:cs="Times New Roman" w:hint="eastAsia"/>
              </w:rPr>
              <w:t>藥品前，應</w:t>
            </w:r>
            <w:r w:rsidRPr="00ED412A">
              <w:rPr>
                <w:rFonts w:ascii="Times New Roman" w:eastAsia="標楷體" w:hAnsi="標楷體" w:cs="Times New Roman"/>
              </w:rPr>
              <w:t>謹慎評估病人使用該藥品之臨床效益與風險</w:t>
            </w:r>
            <w:r>
              <w:rPr>
                <w:rFonts w:ascii="Times New Roman" w:eastAsia="標楷體" w:hAnsi="標楷體" w:cs="Times New Roman" w:hint="eastAsia"/>
              </w:rPr>
              <w:t>。</w:t>
            </w:r>
          </w:p>
          <w:p w:rsidR="00062CE5" w:rsidRPr="00793034" w:rsidRDefault="00062CE5" w:rsidP="007353F9">
            <w:pPr>
              <w:pStyle w:val="Web"/>
              <w:numPr>
                <w:ilvl w:val="0"/>
                <w:numId w:val="3"/>
              </w:numPr>
              <w:spacing w:before="0" w:beforeAutospacing="0" w:after="0" w:afterAutospacing="0" w:line="400" w:lineRule="exact"/>
              <w:jc w:val="both"/>
              <w:rPr>
                <w:rFonts w:ascii="Times New Roman" w:eastAsia="標楷體" w:hAnsi="Times New Roman" w:cs="Times New Roman"/>
              </w:rPr>
            </w:pPr>
            <w:r>
              <w:rPr>
                <w:rFonts w:ascii="Times New Roman" w:eastAsia="標楷體" w:hAnsi="標楷體" w:cs="Times New Roman" w:hint="eastAsia"/>
              </w:rPr>
              <w:t>注意病人使用</w:t>
            </w:r>
            <w:r w:rsidRPr="009A614A">
              <w:rPr>
                <w:rFonts w:ascii="Times New Roman" w:eastAsia="標楷體" w:hAnsi="標楷體" w:cs="Times New Roman"/>
                <w:color w:val="000000"/>
              </w:rPr>
              <w:t>氫離子幫浦抑制劑</w:t>
            </w:r>
            <w:r>
              <w:rPr>
                <w:rFonts w:ascii="Times New Roman" w:eastAsia="標楷體" w:hAnsi="標楷體" w:cs="Times New Roman" w:hint="eastAsia"/>
                <w:color w:val="000000"/>
              </w:rPr>
              <w:t>治療時</w:t>
            </w:r>
            <w:r>
              <w:rPr>
                <w:rFonts w:ascii="Times New Roman" w:eastAsia="標楷體" w:hAnsi="標楷體" w:cs="Times New Roman" w:hint="eastAsia"/>
              </w:rPr>
              <w:t>可能增加腸胃道感染風險，並提醒病人治療期間若出現相關徵兆，應儘速回診就醫</w:t>
            </w:r>
            <w:r w:rsidRPr="00ED412A">
              <w:rPr>
                <w:rFonts w:ascii="Times New Roman" w:eastAsia="標楷體" w:hAnsi="標楷體" w:cs="Times New Roman"/>
              </w:rPr>
              <w:t>。</w:t>
            </w:r>
          </w:p>
          <w:p w:rsidR="00062CE5" w:rsidRPr="00302511" w:rsidRDefault="00062CE5" w:rsidP="00913E22">
            <w:pPr>
              <w:pStyle w:val="Web"/>
              <w:numPr>
                <w:ilvl w:val="0"/>
                <w:numId w:val="1"/>
              </w:numPr>
              <w:spacing w:before="0" w:beforeAutospacing="0" w:after="0" w:afterAutospacing="0" w:line="400" w:lineRule="exact"/>
              <w:rPr>
                <w:rFonts w:ascii="Times New Roman" w:eastAsia="標楷體" w:hAnsi="Times New Roman" w:cs="Times New Roman"/>
              </w:rPr>
            </w:pPr>
            <w:r w:rsidRPr="00302511">
              <w:rPr>
                <w:rFonts w:ascii="Times New Roman" w:eastAsia="標楷體" w:hAnsi="Times New Roman" w:cs="Times New Roman"/>
                <w:b/>
                <w:bCs/>
                <w:u w:val="single"/>
              </w:rPr>
              <w:t>病人</w:t>
            </w:r>
            <w:r w:rsidRPr="00302511">
              <w:rPr>
                <w:rFonts w:ascii="Times New Roman" w:eastAsia="標楷體" w:hAnsi="Times New Roman" w:cs="Times New Roman"/>
                <w:b/>
              </w:rPr>
              <w:t>應注意事項</w:t>
            </w:r>
            <w:r w:rsidRPr="00302511">
              <w:rPr>
                <w:rFonts w:ascii="Times New Roman" w:eastAsia="標楷體" w:hAnsi="Times New Roman" w:cs="Times New Roman"/>
              </w:rPr>
              <w:t>：</w:t>
            </w:r>
          </w:p>
          <w:p w:rsidR="00062CE5" w:rsidRDefault="00062CE5" w:rsidP="006B3C0C">
            <w:pPr>
              <w:pStyle w:val="Web"/>
              <w:numPr>
                <w:ilvl w:val="0"/>
                <w:numId w:val="4"/>
              </w:numPr>
              <w:spacing w:before="0" w:beforeAutospacing="0" w:after="0" w:afterAutospacing="0" w:line="400" w:lineRule="exact"/>
              <w:rPr>
                <w:rFonts w:ascii="Times New Roman" w:eastAsia="標楷體" w:hAnsi="Times New Roman" w:cs="Times New Roman"/>
              </w:rPr>
            </w:pPr>
            <w:r>
              <w:rPr>
                <w:rFonts w:ascii="Times New Roman" w:eastAsia="標楷體" w:hAnsi="Times New Roman" w:cs="Times New Roman" w:hint="eastAsia"/>
              </w:rPr>
              <w:t>就診時，應主動告知身體不適</w:t>
            </w:r>
            <w:r w:rsidRPr="00F92736">
              <w:rPr>
                <w:rFonts w:ascii="Times New Roman" w:eastAsia="標楷體" w:hAnsi="Times New Roman" w:cs="Times New Roman" w:hint="eastAsia"/>
              </w:rPr>
              <w:t>情形</w:t>
            </w:r>
            <w:r>
              <w:rPr>
                <w:rFonts w:ascii="Times New Roman" w:eastAsia="標楷體" w:hAnsi="Times New Roman" w:cs="Times New Roman" w:hint="eastAsia"/>
              </w:rPr>
              <w:t>、相關病史、過敏史及目前服用之藥品等</w:t>
            </w:r>
            <w:r w:rsidRPr="00F92736">
              <w:rPr>
                <w:rFonts w:ascii="Times New Roman" w:eastAsia="標楷體" w:hAnsi="Times New Roman" w:cs="Times New Roman" w:hint="eastAsia"/>
              </w:rPr>
              <w:t>，以利醫療人員評估</w:t>
            </w:r>
            <w:r>
              <w:rPr>
                <w:rFonts w:ascii="Times New Roman" w:eastAsia="標楷體" w:hAnsi="Times New Roman" w:cs="Times New Roman" w:hint="eastAsia"/>
              </w:rPr>
              <w:t>。</w:t>
            </w:r>
          </w:p>
          <w:p w:rsidR="00062CE5" w:rsidRDefault="00062CE5" w:rsidP="006B3C0C">
            <w:pPr>
              <w:pStyle w:val="Web"/>
              <w:numPr>
                <w:ilvl w:val="0"/>
                <w:numId w:val="4"/>
              </w:numPr>
              <w:spacing w:before="0" w:beforeAutospacing="0" w:after="0" w:afterAutospacing="0" w:line="400" w:lineRule="exact"/>
              <w:rPr>
                <w:rFonts w:ascii="Times New Roman" w:eastAsia="標楷體" w:hAnsi="Times New Roman" w:cs="Times New Roman"/>
              </w:rPr>
            </w:pPr>
            <w:r>
              <w:rPr>
                <w:rFonts w:ascii="Times New Roman" w:eastAsia="標楷體" w:hAnsi="Times New Roman" w:cs="Times New Roman" w:hint="eastAsia"/>
              </w:rPr>
              <w:t>平時應注意飲食衛生，</w:t>
            </w:r>
            <w:r w:rsidRPr="00ED412A">
              <w:rPr>
                <w:rFonts w:ascii="Times New Roman" w:eastAsia="標楷體" w:hAnsi="Times New Roman" w:cs="Times New Roman"/>
              </w:rPr>
              <w:t>倘若於</w:t>
            </w:r>
            <w:bookmarkStart w:id="0" w:name="_GoBack"/>
            <w:bookmarkEnd w:id="0"/>
            <w:r>
              <w:rPr>
                <w:rFonts w:ascii="Times New Roman" w:eastAsia="標楷體" w:hAnsi="Times New Roman" w:cs="Times New Roman" w:hint="eastAsia"/>
              </w:rPr>
              <w:t>服藥</w:t>
            </w:r>
            <w:r>
              <w:rPr>
                <w:rFonts w:ascii="Times New Roman" w:eastAsia="標楷體" w:hAnsi="Times New Roman" w:cs="Times New Roman"/>
              </w:rPr>
              <w:t>期間</w:t>
            </w:r>
            <w:r>
              <w:rPr>
                <w:rFonts w:ascii="Times New Roman" w:eastAsia="標楷體" w:hAnsi="Times New Roman" w:cs="Times New Roman" w:hint="eastAsia"/>
              </w:rPr>
              <w:t>出現</w:t>
            </w:r>
            <w:r w:rsidRPr="00ED412A">
              <w:rPr>
                <w:rFonts w:ascii="Times New Roman" w:eastAsia="標楷體" w:hAnsi="Times New Roman" w:cs="Times New Roman"/>
              </w:rPr>
              <w:t>不適</w:t>
            </w:r>
            <w:r>
              <w:rPr>
                <w:rFonts w:ascii="Times New Roman" w:eastAsia="標楷體" w:hAnsi="Times New Roman" w:cs="Times New Roman" w:hint="eastAsia"/>
              </w:rPr>
              <w:t>症狀如嚴重水瀉、腹痛或發燒等情形</w:t>
            </w:r>
            <w:r w:rsidRPr="00ED412A">
              <w:rPr>
                <w:rFonts w:ascii="Times New Roman" w:eastAsia="標楷體" w:hAnsi="Times New Roman" w:cs="Times New Roman"/>
              </w:rPr>
              <w:t>，應</w:t>
            </w:r>
            <w:r>
              <w:rPr>
                <w:rFonts w:ascii="Times New Roman" w:eastAsia="標楷體" w:hAnsi="Times New Roman" w:cs="Times New Roman" w:hint="eastAsia"/>
              </w:rPr>
              <w:t>儘速回診</w:t>
            </w:r>
            <w:r w:rsidRPr="00ED412A">
              <w:rPr>
                <w:rFonts w:ascii="Times New Roman" w:eastAsia="標楷體" w:hAnsi="Times New Roman" w:cs="Times New Roman"/>
              </w:rPr>
              <w:t>就醫</w:t>
            </w:r>
            <w:r>
              <w:rPr>
                <w:rFonts w:ascii="Times New Roman" w:eastAsia="標楷體" w:hAnsi="Times New Roman" w:cs="Times New Roman" w:hint="eastAsia"/>
              </w:rPr>
              <w:t>。</w:t>
            </w:r>
          </w:p>
          <w:p w:rsidR="00062CE5" w:rsidRPr="00401BF5" w:rsidRDefault="00062CE5" w:rsidP="006B3C0C">
            <w:pPr>
              <w:pStyle w:val="Web"/>
              <w:numPr>
                <w:ilvl w:val="0"/>
                <w:numId w:val="4"/>
              </w:numPr>
              <w:spacing w:before="0" w:beforeAutospacing="0" w:after="0" w:afterAutospacing="0" w:line="400" w:lineRule="exact"/>
              <w:rPr>
                <w:rFonts w:ascii="Times New Roman" w:eastAsia="標楷體" w:hAnsi="Times New Roman" w:cs="Times New Roman"/>
              </w:rPr>
            </w:pPr>
            <w:r w:rsidRPr="00ED412A">
              <w:rPr>
                <w:rFonts w:ascii="Times New Roman" w:eastAsia="標楷體" w:hAnsi="Times New Roman" w:cs="Times New Roman"/>
              </w:rPr>
              <w:lastRenderedPageBreak/>
              <w:t>用藥</w:t>
            </w:r>
            <w:r>
              <w:rPr>
                <w:rFonts w:ascii="Times New Roman" w:eastAsia="標楷體" w:hAnsi="Times New Roman" w:cs="Times New Roman" w:hint="eastAsia"/>
              </w:rPr>
              <w:t>如有任何疑問，應諮詢專業醫療人員，</w:t>
            </w:r>
            <w:r w:rsidRPr="00ED412A">
              <w:rPr>
                <w:rFonts w:ascii="Times New Roman" w:eastAsia="標楷體" w:hAnsi="Times New Roman" w:cs="Times New Roman"/>
              </w:rPr>
              <w:t>勿自行停藥。</w:t>
            </w:r>
          </w:p>
          <w:p w:rsidR="00062CE5" w:rsidRPr="009A614A" w:rsidRDefault="00062CE5" w:rsidP="00C646BC">
            <w:pPr>
              <w:pStyle w:val="Default"/>
              <w:spacing w:line="400" w:lineRule="exact"/>
              <w:ind w:left="350" w:hangingChars="146" w:hanging="350"/>
              <w:jc w:val="both"/>
              <w:rPr>
                <w:rFonts w:ascii="Times New Roman" w:eastAsia="標楷體" w:hAnsi="標楷體"/>
              </w:rPr>
            </w:pPr>
            <w:r w:rsidRPr="000D5701">
              <w:rPr>
                <w:rFonts w:ascii="標楷體" w:eastAsia="標楷體" w:hAnsi="標楷體" w:cs="Times New Roman" w:hint="eastAsia"/>
                <w:color w:val="auto"/>
              </w:rPr>
              <w:t>◎</w:t>
            </w:r>
            <w:r w:rsidRPr="000D5701">
              <w:rPr>
                <w:rFonts w:ascii="Times New Roman" w:eastAsia="標楷體" w:cs="Times New Roman"/>
                <w:color w:val="auto"/>
              </w:rPr>
              <w:t xml:space="preserve"> </w:t>
            </w:r>
            <w:r w:rsidRPr="000D5701">
              <w:rPr>
                <w:rFonts w:ascii="Times New Roman" w:eastAsia="標楷體" w:hAnsi="標楷體" w:cs="Times New Roman" w:hint="eastAsia"/>
                <w:color w:val="auto"/>
              </w:rPr>
              <w:t>醫療人員或病人懷疑因為使用（服用）藥品導致不良反應發生時，請立即通報給衛生福利部所建置之全國藥物不良反應通報中心並副知所屬廠商，藥物不良反應通報專線</w:t>
            </w:r>
            <w:r w:rsidRPr="000D5701">
              <w:rPr>
                <w:rFonts w:ascii="Times New Roman" w:eastAsia="標楷體" w:cs="Times New Roman"/>
                <w:color w:val="auto"/>
              </w:rPr>
              <w:t>02-2396-0100</w:t>
            </w:r>
            <w:r w:rsidRPr="000D5701">
              <w:rPr>
                <w:rFonts w:ascii="Times New Roman" w:eastAsia="標楷體" w:hAnsi="標楷體" w:cs="Times New Roman" w:hint="eastAsia"/>
                <w:color w:val="auto"/>
              </w:rPr>
              <w:t>，網站：</w:t>
            </w:r>
            <w:hyperlink r:id="rId11" w:history="1">
              <w:r w:rsidRPr="000D5701">
                <w:rPr>
                  <w:rStyle w:val="ab"/>
                  <w:rFonts w:ascii="Times New Roman" w:eastAsia="標楷體"/>
                  <w:color w:val="auto"/>
                </w:rPr>
                <w:t>http</w:t>
              </w:r>
              <w:r w:rsidRPr="000D5701">
                <w:rPr>
                  <w:rStyle w:val="ab"/>
                  <w:rFonts w:ascii="Times New Roman" w:eastAsia="標楷體" w:hint="eastAsia"/>
                  <w:color w:val="auto"/>
                </w:rPr>
                <w:t>s</w:t>
              </w:r>
              <w:r w:rsidRPr="000D5701">
                <w:rPr>
                  <w:rStyle w:val="ab"/>
                  <w:rFonts w:ascii="Times New Roman" w:eastAsia="標楷體"/>
                  <w:color w:val="auto"/>
                </w:rPr>
                <w:t>://adr.fda.gov.tw</w:t>
              </w:r>
            </w:hyperlink>
            <w:r w:rsidRPr="000D5701">
              <w:rPr>
                <w:rFonts w:ascii="Times New Roman" w:eastAsia="標楷體" w:hAnsi="標楷體" w:cs="Times New Roman" w:hint="eastAsia"/>
                <w:color w:val="auto"/>
              </w:rPr>
              <w:t>；衛生福利部食品藥物管理署獲知藥品安全訊息時，均會蒐集彙整相關資料進行評估，並對於新增之藥品風險採取對應之風險管控措施。</w:t>
            </w:r>
          </w:p>
        </w:tc>
      </w:tr>
    </w:tbl>
    <w:p w:rsidR="00211E09" w:rsidRPr="003B56BC" w:rsidRDefault="00211E09"/>
    <w:sectPr w:rsidR="00211E09" w:rsidRPr="003B56BC" w:rsidSect="00D95AE6">
      <w:pgSz w:w="11906" w:h="16838" w:code="9"/>
      <w:pgMar w:top="1021" w:right="1797" w:bottom="1560" w:left="1797"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26B" w:rsidRDefault="00A1326B" w:rsidP="003B56BC">
      <w:r>
        <w:separator/>
      </w:r>
    </w:p>
  </w:endnote>
  <w:endnote w:type="continuationSeparator" w:id="1">
    <w:p w:rsidR="00A1326B" w:rsidRDefault="00A1326B" w:rsidP="003B56B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26B" w:rsidRDefault="00A1326B" w:rsidP="003B56BC">
      <w:r>
        <w:separator/>
      </w:r>
    </w:p>
  </w:footnote>
  <w:footnote w:type="continuationSeparator" w:id="1">
    <w:p w:rsidR="00A1326B" w:rsidRDefault="00A1326B" w:rsidP="003B5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665"/>
    <w:multiLevelType w:val="hybridMultilevel"/>
    <w:tmpl w:val="F1701190"/>
    <w:lvl w:ilvl="0" w:tplc="7A962CDA">
      <w:start w:val="99"/>
      <w:numFmt w:val="bullet"/>
      <w:lvlText w:val="◎"/>
      <w:lvlJc w:val="left"/>
      <w:pPr>
        <w:tabs>
          <w:tab w:val="num" w:pos="346"/>
        </w:tabs>
        <w:ind w:left="346" w:hanging="360"/>
      </w:pPr>
      <w:rPr>
        <w:rFonts w:ascii="標楷體" w:eastAsia="標楷體" w:hAnsi="標楷體" w:hint="eastAsia"/>
      </w:rPr>
    </w:lvl>
    <w:lvl w:ilvl="1" w:tplc="92D8E60C">
      <w:start w:val="1"/>
      <w:numFmt w:val="decimal"/>
      <w:lvlText w:val="%2."/>
      <w:lvlJc w:val="left"/>
      <w:pPr>
        <w:tabs>
          <w:tab w:val="num" w:pos="1440"/>
        </w:tabs>
        <w:ind w:left="1440" w:hanging="360"/>
      </w:pPr>
      <w:rPr>
        <w:rFonts w:cs="Times New Roman"/>
      </w:rPr>
    </w:lvl>
    <w:lvl w:ilvl="2" w:tplc="95ECE38E">
      <w:start w:val="1"/>
      <w:numFmt w:val="lowerLetter"/>
      <w:lvlText w:val="%3."/>
      <w:lvlJc w:val="left"/>
      <w:pPr>
        <w:tabs>
          <w:tab w:val="num" w:pos="2160"/>
        </w:tabs>
        <w:ind w:left="2160" w:hanging="360"/>
      </w:pPr>
      <w:rPr>
        <w:rFonts w:hint="eastAsia"/>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5994B92"/>
    <w:multiLevelType w:val="hybridMultilevel"/>
    <w:tmpl w:val="59023EDA"/>
    <w:lvl w:ilvl="0" w:tplc="0409000F">
      <w:start w:val="1"/>
      <w:numFmt w:val="decimal"/>
      <w:lvlText w:val="%1."/>
      <w:lvlJc w:val="left"/>
      <w:pPr>
        <w:ind w:left="480" w:hanging="480"/>
      </w:pPr>
    </w:lvl>
    <w:lvl w:ilvl="1" w:tplc="6EE60962">
      <w:start w:val="1"/>
      <w:numFmt w:val="lowerRoman"/>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61D7BDC"/>
    <w:multiLevelType w:val="hybridMultilevel"/>
    <w:tmpl w:val="C020FC8A"/>
    <w:lvl w:ilvl="0" w:tplc="92D8E60C">
      <w:start w:val="1"/>
      <w:numFmt w:val="decimal"/>
      <w:lvlText w:val="%1."/>
      <w:lvlJc w:val="left"/>
      <w:pPr>
        <w:ind w:left="826" w:hanging="480"/>
      </w:pPr>
      <w:rPr>
        <w:rFonts w:cs="Times New Roman"/>
      </w:rPr>
    </w:lvl>
    <w:lvl w:ilvl="1" w:tplc="6EE60962">
      <w:start w:val="1"/>
      <w:numFmt w:val="lowerRoman"/>
      <w:lvlText w:val="%2."/>
      <w:lvlJc w:val="left"/>
      <w:pPr>
        <w:ind w:left="1306" w:hanging="480"/>
      </w:pPr>
      <w:rPr>
        <w:rFonts w:hint="eastAsia"/>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nsid w:val="5B772F39"/>
    <w:multiLevelType w:val="hybridMultilevel"/>
    <w:tmpl w:val="BBE6ED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39B4BD5"/>
    <w:multiLevelType w:val="hybridMultilevel"/>
    <w:tmpl w:val="CF28C23A"/>
    <w:lvl w:ilvl="0" w:tplc="0409000F">
      <w:start w:val="1"/>
      <w:numFmt w:val="decimal"/>
      <w:lvlText w:val="%1."/>
      <w:lvlJc w:val="left"/>
      <w:pPr>
        <w:ind w:left="826" w:hanging="480"/>
      </w:p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num w:numId="1">
    <w:abstractNumId w:val="0"/>
  </w:num>
  <w:num w:numId="2">
    <w:abstractNumId w:val="1"/>
  </w:num>
  <w:num w:numId="3">
    <w:abstractNumId w:val="2"/>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741"/>
    <w:rsid w:val="000007D6"/>
    <w:rsid w:val="00003742"/>
    <w:rsid w:val="0000533D"/>
    <w:rsid w:val="00007314"/>
    <w:rsid w:val="00011906"/>
    <w:rsid w:val="000125F7"/>
    <w:rsid w:val="00014990"/>
    <w:rsid w:val="00017171"/>
    <w:rsid w:val="00017AD6"/>
    <w:rsid w:val="00032A84"/>
    <w:rsid w:val="0003449A"/>
    <w:rsid w:val="0003455D"/>
    <w:rsid w:val="00035F42"/>
    <w:rsid w:val="000417A7"/>
    <w:rsid w:val="0004206A"/>
    <w:rsid w:val="0004625C"/>
    <w:rsid w:val="00051FB4"/>
    <w:rsid w:val="000531D7"/>
    <w:rsid w:val="00057BAD"/>
    <w:rsid w:val="0006115A"/>
    <w:rsid w:val="00062CE5"/>
    <w:rsid w:val="00063954"/>
    <w:rsid w:val="0006542C"/>
    <w:rsid w:val="00065D93"/>
    <w:rsid w:val="000705C6"/>
    <w:rsid w:val="000750FE"/>
    <w:rsid w:val="000841D6"/>
    <w:rsid w:val="00087192"/>
    <w:rsid w:val="00091695"/>
    <w:rsid w:val="00091CFE"/>
    <w:rsid w:val="000926E5"/>
    <w:rsid w:val="00093776"/>
    <w:rsid w:val="0009412B"/>
    <w:rsid w:val="000944B2"/>
    <w:rsid w:val="00095F4A"/>
    <w:rsid w:val="00096F70"/>
    <w:rsid w:val="00097928"/>
    <w:rsid w:val="000A2A93"/>
    <w:rsid w:val="000A3C3D"/>
    <w:rsid w:val="000A3E05"/>
    <w:rsid w:val="000A4C28"/>
    <w:rsid w:val="000B6826"/>
    <w:rsid w:val="000B7771"/>
    <w:rsid w:val="000C168C"/>
    <w:rsid w:val="000C5E6B"/>
    <w:rsid w:val="000C705F"/>
    <w:rsid w:val="000C72AC"/>
    <w:rsid w:val="000D56FD"/>
    <w:rsid w:val="000D5701"/>
    <w:rsid w:val="000D5C02"/>
    <w:rsid w:val="000D6EA5"/>
    <w:rsid w:val="000E26A1"/>
    <w:rsid w:val="000E6892"/>
    <w:rsid w:val="000E7A87"/>
    <w:rsid w:val="000F0895"/>
    <w:rsid w:val="000F2C36"/>
    <w:rsid w:val="000F381D"/>
    <w:rsid w:val="000F5BF9"/>
    <w:rsid w:val="001037C9"/>
    <w:rsid w:val="00104870"/>
    <w:rsid w:val="001049E0"/>
    <w:rsid w:val="00105264"/>
    <w:rsid w:val="00105D48"/>
    <w:rsid w:val="001105BA"/>
    <w:rsid w:val="001134EE"/>
    <w:rsid w:val="0011359D"/>
    <w:rsid w:val="001164B5"/>
    <w:rsid w:val="00117D49"/>
    <w:rsid w:val="0012132F"/>
    <w:rsid w:val="0013078F"/>
    <w:rsid w:val="00132D97"/>
    <w:rsid w:val="00133461"/>
    <w:rsid w:val="001352B5"/>
    <w:rsid w:val="00136184"/>
    <w:rsid w:val="001365D2"/>
    <w:rsid w:val="00140034"/>
    <w:rsid w:val="001409C3"/>
    <w:rsid w:val="001445BC"/>
    <w:rsid w:val="00145A9D"/>
    <w:rsid w:val="00150360"/>
    <w:rsid w:val="00151CE0"/>
    <w:rsid w:val="00153858"/>
    <w:rsid w:val="00154261"/>
    <w:rsid w:val="00154725"/>
    <w:rsid w:val="00157367"/>
    <w:rsid w:val="0015736A"/>
    <w:rsid w:val="001573A0"/>
    <w:rsid w:val="00161DFA"/>
    <w:rsid w:val="001621B1"/>
    <w:rsid w:val="00162D57"/>
    <w:rsid w:val="00165E7F"/>
    <w:rsid w:val="00167082"/>
    <w:rsid w:val="00167294"/>
    <w:rsid w:val="001712B3"/>
    <w:rsid w:val="00172779"/>
    <w:rsid w:val="00172C22"/>
    <w:rsid w:val="001735F9"/>
    <w:rsid w:val="001842A5"/>
    <w:rsid w:val="00186FAA"/>
    <w:rsid w:val="001938C0"/>
    <w:rsid w:val="001979BC"/>
    <w:rsid w:val="001A3CD6"/>
    <w:rsid w:val="001A4D14"/>
    <w:rsid w:val="001A62F6"/>
    <w:rsid w:val="001B0AB6"/>
    <w:rsid w:val="001B19B5"/>
    <w:rsid w:val="001B2908"/>
    <w:rsid w:val="001B36F2"/>
    <w:rsid w:val="001B5163"/>
    <w:rsid w:val="001B630E"/>
    <w:rsid w:val="001C360A"/>
    <w:rsid w:val="001C5117"/>
    <w:rsid w:val="001C5A1B"/>
    <w:rsid w:val="001D1B8E"/>
    <w:rsid w:val="001D43BC"/>
    <w:rsid w:val="001D5A9C"/>
    <w:rsid w:val="001D5D19"/>
    <w:rsid w:val="001D683C"/>
    <w:rsid w:val="001D684A"/>
    <w:rsid w:val="001D6C93"/>
    <w:rsid w:val="001D789A"/>
    <w:rsid w:val="001E1874"/>
    <w:rsid w:val="001E1F05"/>
    <w:rsid w:val="001E4113"/>
    <w:rsid w:val="001E4D43"/>
    <w:rsid w:val="001E6F73"/>
    <w:rsid w:val="001E6F88"/>
    <w:rsid w:val="001F2486"/>
    <w:rsid w:val="001F7035"/>
    <w:rsid w:val="001F7358"/>
    <w:rsid w:val="00200D95"/>
    <w:rsid w:val="00203113"/>
    <w:rsid w:val="00211E09"/>
    <w:rsid w:val="002122E7"/>
    <w:rsid w:val="0021575E"/>
    <w:rsid w:val="00215F9D"/>
    <w:rsid w:val="00217579"/>
    <w:rsid w:val="002212A6"/>
    <w:rsid w:val="00222020"/>
    <w:rsid w:val="00223E5A"/>
    <w:rsid w:val="00224B71"/>
    <w:rsid w:val="00224F29"/>
    <w:rsid w:val="00225A8B"/>
    <w:rsid w:val="00230DC3"/>
    <w:rsid w:val="00233457"/>
    <w:rsid w:val="00233E51"/>
    <w:rsid w:val="00235F72"/>
    <w:rsid w:val="00240B54"/>
    <w:rsid w:val="00241556"/>
    <w:rsid w:val="002420D6"/>
    <w:rsid w:val="00244734"/>
    <w:rsid w:val="00246966"/>
    <w:rsid w:val="002501BB"/>
    <w:rsid w:val="0025164B"/>
    <w:rsid w:val="00252DD4"/>
    <w:rsid w:val="00253916"/>
    <w:rsid w:val="002552ED"/>
    <w:rsid w:val="002647F8"/>
    <w:rsid w:val="00264F16"/>
    <w:rsid w:val="00265388"/>
    <w:rsid w:val="00265786"/>
    <w:rsid w:val="002670EB"/>
    <w:rsid w:val="00270E2E"/>
    <w:rsid w:val="0027104D"/>
    <w:rsid w:val="0027252E"/>
    <w:rsid w:val="0027402D"/>
    <w:rsid w:val="0027776F"/>
    <w:rsid w:val="002806CF"/>
    <w:rsid w:val="0028110C"/>
    <w:rsid w:val="002853C3"/>
    <w:rsid w:val="00285934"/>
    <w:rsid w:val="00295158"/>
    <w:rsid w:val="002957EA"/>
    <w:rsid w:val="002A0D15"/>
    <w:rsid w:val="002A2CDB"/>
    <w:rsid w:val="002A3A80"/>
    <w:rsid w:val="002A3E0E"/>
    <w:rsid w:val="002A4084"/>
    <w:rsid w:val="002A5D1C"/>
    <w:rsid w:val="002B0394"/>
    <w:rsid w:val="002B3148"/>
    <w:rsid w:val="002C0F1D"/>
    <w:rsid w:val="002C5626"/>
    <w:rsid w:val="002C7C0E"/>
    <w:rsid w:val="002D28A6"/>
    <w:rsid w:val="002D3FC9"/>
    <w:rsid w:val="002D6EA2"/>
    <w:rsid w:val="002E4D70"/>
    <w:rsid w:val="002F036F"/>
    <w:rsid w:val="002F0B94"/>
    <w:rsid w:val="0030181F"/>
    <w:rsid w:val="00302511"/>
    <w:rsid w:val="003025BF"/>
    <w:rsid w:val="00303922"/>
    <w:rsid w:val="00304931"/>
    <w:rsid w:val="00306E81"/>
    <w:rsid w:val="00313163"/>
    <w:rsid w:val="003209F3"/>
    <w:rsid w:val="003269B3"/>
    <w:rsid w:val="003329B3"/>
    <w:rsid w:val="00336369"/>
    <w:rsid w:val="00337644"/>
    <w:rsid w:val="0034212D"/>
    <w:rsid w:val="00344761"/>
    <w:rsid w:val="00344FEF"/>
    <w:rsid w:val="00346490"/>
    <w:rsid w:val="003577D0"/>
    <w:rsid w:val="00357EF8"/>
    <w:rsid w:val="00364D13"/>
    <w:rsid w:val="003708D0"/>
    <w:rsid w:val="00370EB4"/>
    <w:rsid w:val="003711B9"/>
    <w:rsid w:val="00380E14"/>
    <w:rsid w:val="003816DB"/>
    <w:rsid w:val="00382B52"/>
    <w:rsid w:val="00382E7A"/>
    <w:rsid w:val="003850C5"/>
    <w:rsid w:val="00387C17"/>
    <w:rsid w:val="003903F4"/>
    <w:rsid w:val="00390772"/>
    <w:rsid w:val="00391418"/>
    <w:rsid w:val="00392CD6"/>
    <w:rsid w:val="00394DA5"/>
    <w:rsid w:val="00397586"/>
    <w:rsid w:val="003A2A24"/>
    <w:rsid w:val="003A30BE"/>
    <w:rsid w:val="003A5B26"/>
    <w:rsid w:val="003A654F"/>
    <w:rsid w:val="003A66CF"/>
    <w:rsid w:val="003B0924"/>
    <w:rsid w:val="003B09F6"/>
    <w:rsid w:val="003B36A0"/>
    <w:rsid w:val="003B53BF"/>
    <w:rsid w:val="003B5679"/>
    <w:rsid w:val="003B56BC"/>
    <w:rsid w:val="003C06EB"/>
    <w:rsid w:val="003C0E64"/>
    <w:rsid w:val="003C54B8"/>
    <w:rsid w:val="003D5187"/>
    <w:rsid w:val="003D56ED"/>
    <w:rsid w:val="003D7C9A"/>
    <w:rsid w:val="003E054A"/>
    <w:rsid w:val="003E280C"/>
    <w:rsid w:val="003E2B3B"/>
    <w:rsid w:val="003E3F6A"/>
    <w:rsid w:val="003E558F"/>
    <w:rsid w:val="003E648E"/>
    <w:rsid w:val="003F3F3C"/>
    <w:rsid w:val="003F5161"/>
    <w:rsid w:val="003F6A6B"/>
    <w:rsid w:val="00400BCB"/>
    <w:rsid w:val="00401BF5"/>
    <w:rsid w:val="00410160"/>
    <w:rsid w:val="00412970"/>
    <w:rsid w:val="00416206"/>
    <w:rsid w:val="00417455"/>
    <w:rsid w:val="00424364"/>
    <w:rsid w:val="00424A9E"/>
    <w:rsid w:val="0042553C"/>
    <w:rsid w:val="00430EAE"/>
    <w:rsid w:val="0043191F"/>
    <w:rsid w:val="00431A54"/>
    <w:rsid w:val="00431E8B"/>
    <w:rsid w:val="00433672"/>
    <w:rsid w:val="00435CFA"/>
    <w:rsid w:val="00437BEF"/>
    <w:rsid w:val="00442988"/>
    <w:rsid w:val="004430A7"/>
    <w:rsid w:val="00443436"/>
    <w:rsid w:val="004518A5"/>
    <w:rsid w:val="004524B0"/>
    <w:rsid w:val="004559E9"/>
    <w:rsid w:val="00463BC6"/>
    <w:rsid w:val="004669F4"/>
    <w:rsid w:val="00466ED1"/>
    <w:rsid w:val="00470B91"/>
    <w:rsid w:val="0047128D"/>
    <w:rsid w:val="00473D99"/>
    <w:rsid w:val="00480F16"/>
    <w:rsid w:val="0048216C"/>
    <w:rsid w:val="004855A8"/>
    <w:rsid w:val="0048634C"/>
    <w:rsid w:val="00491E85"/>
    <w:rsid w:val="0049296B"/>
    <w:rsid w:val="00494350"/>
    <w:rsid w:val="004948DF"/>
    <w:rsid w:val="00494B0B"/>
    <w:rsid w:val="004956BA"/>
    <w:rsid w:val="00497C21"/>
    <w:rsid w:val="00497E4B"/>
    <w:rsid w:val="004A1947"/>
    <w:rsid w:val="004A2826"/>
    <w:rsid w:val="004A2E20"/>
    <w:rsid w:val="004A4059"/>
    <w:rsid w:val="004A6B50"/>
    <w:rsid w:val="004B16FC"/>
    <w:rsid w:val="004B1894"/>
    <w:rsid w:val="004B4590"/>
    <w:rsid w:val="004B470A"/>
    <w:rsid w:val="004B490F"/>
    <w:rsid w:val="004B5265"/>
    <w:rsid w:val="004B673A"/>
    <w:rsid w:val="004C036F"/>
    <w:rsid w:val="004C42B9"/>
    <w:rsid w:val="004C643C"/>
    <w:rsid w:val="004D02EB"/>
    <w:rsid w:val="004D699F"/>
    <w:rsid w:val="004E0ED4"/>
    <w:rsid w:val="004E45A4"/>
    <w:rsid w:val="004E50EE"/>
    <w:rsid w:val="004E5C9D"/>
    <w:rsid w:val="004F253D"/>
    <w:rsid w:val="004F2FA5"/>
    <w:rsid w:val="004F39CC"/>
    <w:rsid w:val="00500620"/>
    <w:rsid w:val="005022C4"/>
    <w:rsid w:val="005065C7"/>
    <w:rsid w:val="00512FC8"/>
    <w:rsid w:val="00513748"/>
    <w:rsid w:val="00514D03"/>
    <w:rsid w:val="00524A2E"/>
    <w:rsid w:val="00525106"/>
    <w:rsid w:val="00525D2E"/>
    <w:rsid w:val="005313F0"/>
    <w:rsid w:val="0053782D"/>
    <w:rsid w:val="00540651"/>
    <w:rsid w:val="00541C57"/>
    <w:rsid w:val="00542A08"/>
    <w:rsid w:val="0054364B"/>
    <w:rsid w:val="005441B0"/>
    <w:rsid w:val="00544659"/>
    <w:rsid w:val="00546578"/>
    <w:rsid w:val="0055218E"/>
    <w:rsid w:val="00563392"/>
    <w:rsid w:val="00567D81"/>
    <w:rsid w:val="00567ED7"/>
    <w:rsid w:val="00570194"/>
    <w:rsid w:val="00573145"/>
    <w:rsid w:val="00574989"/>
    <w:rsid w:val="0057706B"/>
    <w:rsid w:val="00580DAA"/>
    <w:rsid w:val="00581A82"/>
    <w:rsid w:val="00586DFF"/>
    <w:rsid w:val="00586F62"/>
    <w:rsid w:val="005879D3"/>
    <w:rsid w:val="00590BF6"/>
    <w:rsid w:val="0059111D"/>
    <w:rsid w:val="00594DDE"/>
    <w:rsid w:val="005A246B"/>
    <w:rsid w:val="005A304F"/>
    <w:rsid w:val="005A7988"/>
    <w:rsid w:val="005B3D39"/>
    <w:rsid w:val="005C1444"/>
    <w:rsid w:val="005C19D4"/>
    <w:rsid w:val="005C4D41"/>
    <w:rsid w:val="005C53AB"/>
    <w:rsid w:val="005C5D9C"/>
    <w:rsid w:val="005D0116"/>
    <w:rsid w:val="005D4DD0"/>
    <w:rsid w:val="005E3BF1"/>
    <w:rsid w:val="005E42BA"/>
    <w:rsid w:val="005E5550"/>
    <w:rsid w:val="005E5D6A"/>
    <w:rsid w:val="005F1B0B"/>
    <w:rsid w:val="005F4D31"/>
    <w:rsid w:val="005F6D8A"/>
    <w:rsid w:val="006114A5"/>
    <w:rsid w:val="00620902"/>
    <w:rsid w:val="00621754"/>
    <w:rsid w:val="0062545A"/>
    <w:rsid w:val="00626CE5"/>
    <w:rsid w:val="00630774"/>
    <w:rsid w:val="00631223"/>
    <w:rsid w:val="00631BCC"/>
    <w:rsid w:val="00632FF0"/>
    <w:rsid w:val="00635962"/>
    <w:rsid w:val="00635D82"/>
    <w:rsid w:val="0064071A"/>
    <w:rsid w:val="006420D0"/>
    <w:rsid w:val="006443FA"/>
    <w:rsid w:val="00644664"/>
    <w:rsid w:val="006448FD"/>
    <w:rsid w:val="006457C5"/>
    <w:rsid w:val="006462E7"/>
    <w:rsid w:val="00647540"/>
    <w:rsid w:val="00647CE8"/>
    <w:rsid w:val="00650041"/>
    <w:rsid w:val="0065031E"/>
    <w:rsid w:val="00652B88"/>
    <w:rsid w:val="0065314B"/>
    <w:rsid w:val="00654112"/>
    <w:rsid w:val="00661481"/>
    <w:rsid w:val="006664F5"/>
    <w:rsid w:val="006666F7"/>
    <w:rsid w:val="00666EEC"/>
    <w:rsid w:val="00670780"/>
    <w:rsid w:val="006740A7"/>
    <w:rsid w:val="006777C3"/>
    <w:rsid w:val="00684AC6"/>
    <w:rsid w:val="0069120A"/>
    <w:rsid w:val="00692E10"/>
    <w:rsid w:val="00694E2F"/>
    <w:rsid w:val="00696359"/>
    <w:rsid w:val="00697FF3"/>
    <w:rsid w:val="006A0C3E"/>
    <w:rsid w:val="006A0E32"/>
    <w:rsid w:val="006A0F9C"/>
    <w:rsid w:val="006A2CB5"/>
    <w:rsid w:val="006A58A3"/>
    <w:rsid w:val="006A71AD"/>
    <w:rsid w:val="006B2E8F"/>
    <w:rsid w:val="006B3C0C"/>
    <w:rsid w:val="006C1F4B"/>
    <w:rsid w:val="006C234F"/>
    <w:rsid w:val="006C45B7"/>
    <w:rsid w:val="006C47BE"/>
    <w:rsid w:val="006D4051"/>
    <w:rsid w:val="006E06D5"/>
    <w:rsid w:val="006E3EFC"/>
    <w:rsid w:val="006E572E"/>
    <w:rsid w:val="006F3C80"/>
    <w:rsid w:val="00701C28"/>
    <w:rsid w:val="00701E62"/>
    <w:rsid w:val="00703733"/>
    <w:rsid w:val="007053A8"/>
    <w:rsid w:val="00705769"/>
    <w:rsid w:val="007058CA"/>
    <w:rsid w:val="00711D0C"/>
    <w:rsid w:val="007126F3"/>
    <w:rsid w:val="007144AA"/>
    <w:rsid w:val="00716EF9"/>
    <w:rsid w:val="00720D7E"/>
    <w:rsid w:val="007234B7"/>
    <w:rsid w:val="00724B56"/>
    <w:rsid w:val="00724D59"/>
    <w:rsid w:val="00727885"/>
    <w:rsid w:val="00734289"/>
    <w:rsid w:val="007353F9"/>
    <w:rsid w:val="00736316"/>
    <w:rsid w:val="00737E01"/>
    <w:rsid w:val="007401A4"/>
    <w:rsid w:val="00742964"/>
    <w:rsid w:val="00742968"/>
    <w:rsid w:val="00742988"/>
    <w:rsid w:val="00744BE3"/>
    <w:rsid w:val="00747215"/>
    <w:rsid w:val="00747CC6"/>
    <w:rsid w:val="00747DDB"/>
    <w:rsid w:val="0075312F"/>
    <w:rsid w:val="00757000"/>
    <w:rsid w:val="007710FE"/>
    <w:rsid w:val="007765B3"/>
    <w:rsid w:val="0077765F"/>
    <w:rsid w:val="00783A86"/>
    <w:rsid w:val="007868F7"/>
    <w:rsid w:val="00790EA3"/>
    <w:rsid w:val="00793034"/>
    <w:rsid w:val="007936B5"/>
    <w:rsid w:val="00795627"/>
    <w:rsid w:val="00795BF3"/>
    <w:rsid w:val="00796BA1"/>
    <w:rsid w:val="007A31C2"/>
    <w:rsid w:val="007A357E"/>
    <w:rsid w:val="007A358C"/>
    <w:rsid w:val="007A40A9"/>
    <w:rsid w:val="007A4CAF"/>
    <w:rsid w:val="007A770F"/>
    <w:rsid w:val="007B03CA"/>
    <w:rsid w:val="007B1E92"/>
    <w:rsid w:val="007B1ED5"/>
    <w:rsid w:val="007B6BE9"/>
    <w:rsid w:val="007B7240"/>
    <w:rsid w:val="007B79BB"/>
    <w:rsid w:val="007C1262"/>
    <w:rsid w:val="007C418C"/>
    <w:rsid w:val="007C6216"/>
    <w:rsid w:val="007D1DF8"/>
    <w:rsid w:val="007D2584"/>
    <w:rsid w:val="007D48EB"/>
    <w:rsid w:val="007D4D96"/>
    <w:rsid w:val="007D5B39"/>
    <w:rsid w:val="007D60CE"/>
    <w:rsid w:val="007D7285"/>
    <w:rsid w:val="007D7314"/>
    <w:rsid w:val="007E0CF5"/>
    <w:rsid w:val="007E1968"/>
    <w:rsid w:val="007E367A"/>
    <w:rsid w:val="007F0CDB"/>
    <w:rsid w:val="007F18FF"/>
    <w:rsid w:val="007F2D5A"/>
    <w:rsid w:val="007F5133"/>
    <w:rsid w:val="007F5278"/>
    <w:rsid w:val="00802B67"/>
    <w:rsid w:val="00805E15"/>
    <w:rsid w:val="0081007B"/>
    <w:rsid w:val="008104E0"/>
    <w:rsid w:val="008121FB"/>
    <w:rsid w:val="00812A01"/>
    <w:rsid w:val="00814A22"/>
    <w:rsid w:val="00817476"/>
    <w:rsid w:val="00817BD8"/>
    <w:rsid w:val="00820177"/>
    <w:rsid w:val="00820613"/>
    <w:rsid w:val="00822576"/>
    <w:rsid w:val="008279C2"/>
    <w:rsid w:val="0083095D"/>
    <w:rsid w:val="00831E91"/>
    <w:rsid w:val="0083376D"/>
    <w:rsid w:val="00837B60"/>
    <w:rsid w:val="00843B2C"/>
    <w:rsid w:val="00845A9E"/>
    <w:rsid w:val="0084741A"/>
    <w:rsid w:val="008506F1"/>
    <w:rsid w:val="008530B8"/>
    <w:rsid w:val="0086058B"/>
    <w:rsid w:val="00871C9F"/>
    <w:rsid w:val="008750C6"/>
    <w:rsid w:val="00875911"/>
    <w:rsid w:val="0088024A"/>
    <w:rsid w:val="008833BC"/>
    <w:rsid w:val="008967C1"/>
    <w:rsid w:val="008B03BD"/>
    <w:rsid w:val="008B212E"/>
    <w:rsid w:val="008B23E1"/>
    <w:rsid w:val="008C2B4E"/>
    <w:rsid w:val="008C3D1E"/>
    <w:rsid w:val="008D085F"/>
    <w:rsid w:val="008E4B76"/>
    <w:rsid w:val="008E7398"/>
    <w:rsid w:val="008F6899"/>
    <w:rsid w:val="008F7A97"/>
    <w:rsid w:val="008F7FAA"/>
    <w:rsid w:val="00900DF0"/>
    <w:rsid w:val="00900FEE"/>
    <w:rsid w:val="00901209"/>
    <w:rsid w:val="00901804"/>
    <w:rsid w:val="00901B6C"/>
    <w:rsid w:val="00906275"/>
    <w:rsid w:val="009071F8"/>
    <w:rsid w:val="009074CA"/>
    <w:rsid w:val="00907F22"/>
    <w:rsid w:val="009130F0"/>
    <w:rsid w:val="00913170"/>
    <w:rsid w:val="00913500"/>
    <w:rsid w:val="00913E22"/>
    <w:rsid w:val="009177B5"/>
    <w:rsid w:val="00917971"/>
    <w:rsid w:val="009262D9"/>
    <w:rsid w:val="00926A17"/>
    <w:rsid w:val="00931790"/>
    <w:rsid w:val="0093272F"/>
    <w:rsid w:val="00932B3C"/>
    <w:rsid w:val="0093347A"/>
    <w:rsid w:val="00940CD3"/>
    <w:rsid w:val="0094100B"/>
    <w:rsid w:val="009424B6"/>
    <w:rsid w:val="00943722"/>
    <w:rsid w:val="00946331"/>
    <w:rsid w:val="009509CA"/>
    <w:rsid w:val="00953949"/>
    <w:rsid w:val="00954256"/>
    <w:rsid w:val="009559DE"/>
    <w:rsid w:val="00960C09"/>
    <w:rsid w:val="00961207"/>
    <w:rsid w:val="00963793"/>
    <w:rsid w:val="009645D4"/>
    <w:rsid w:val="00967C4B"/>
    <w:rsid w:val="00971292"/>
    <w:rsid w:val="0097283E"/>
    <w:rsid w:val="00972E63"/>
    <w:rsid w:val="009748E2"/>
    <w:rsid w:val="00975A84"/>
    <w:rsid w:val="00977234"/>
    <w:rsid w:val="00983843"/>
    <w:rsid w:val="00983D0B"/>
    <w:rsid w:val="009868C4"/>
    <w:rsid w:val="0098745E"/>
    <w:rsid w:val="009879B8"/>
    <w:rsid w:val="009945E2"/>
    <w:rsid w:val="00996A79"/>
    <w:rsid w:val="009971D9"/>
    <w:rsid w:val="009A259C"/>
    <w:rsid w:val="009A332B"/>
    <w:rsid w:val="009A4704"/>
    <w:rsid w:val="009A614A"/>
    <w:rsid w:val="009A7741"/>
    <w:rsid w:val="009B1BBF"/>
    <w:rsid w:val="009B4394"/>
    <w:rsid w:val="009B492B"/>
    <w:rsid w:val="009B4A66"/>
    <w:rsid w:val="009C23A4"/>
    <w:rsid w:val="009C2943"/>
    <w:rsid w:val="009C2F82"/>
    <w:rsid w:val="009C6DE0"/>
    <w:rsid w:val="009C71CB"/>
    <w:rsid w:val="009C7BC7"/>
    <w:rsid w:val="009D0781"/>
    <w:rsid w:val="009D0C74"/>
    <w:rsid w:val="009D32FD"/>
    <w:rsid w:val="009D556C"/>
    <w:rsid w:val="009D64AD"/>
    <w:rsid w:val="009F00C4"/>
    <w:rsid w:val="009F0BA6"/>
    <w:rsid w:val="009F1ABC"/>
    <w:rsid w:val="009F355C"/>
    <w:rsid w:val="009F3E71"/>
    <w:rsid w:val="009F7A0A"/>
    <w:rsid w:val="00A01111"/>
    <w:rsid w:val="00A01145"/>
    <w:rsid w:val="00A01F60"/>
    <w:rsid w:val="00A04AD9"/>
    <w:rsid w:val="00A0525C"/>
    <w:rsid w:val="00A1326B"/>
    <w:rsid w:val="00A1597B"/>
    <w:rsid w:val="00A16E4F"/>
    <w:rsid w:val="00A16FF2"/>
    <w:rsid w:val="00A1749B"/>
    <w:rsid w:val="00A17684"/>
    <w:rsid w:val="00A17CDC"/>
    <w:rsid w:val="00A228A3"/>
    <w:rsid w:val="00A22F93"/>
    <w:rsid w:val="00A27030"/>
    <w:rsid w:val="00A30C4F"/>
    <w:rsid w:val="00A33080"/>
    <w:rsid w:val="00A343ED"/>
    <w:rsid w:val="00A376EB"/>
    <w:rsid w:val="00A438D1"/>
    <w:rsid w:val="00A43DE1"/>
    <w:rsid w:val="00A47CA1"/>
    <w:rsid w:val="00A50F79"/>
    <w:rsid w:val="00A51DC0"/>
    <w:rsid w:val="00A608A0"/>
    <w:rsid w:val="00A60A53"/>
    <w:rsid w:val="00A617E1"/>
    <w:rsid w:val="00A61AF4"/>
    <w:rsid w:val="00A632BA"/>
    <w:rsid w:val="00A63881"/>
    <w:rsid w:val="00A64165"/>
    <w:rsid w:val="00A67CB1"/>
    <w:rsid w:val="00A70A16"/>
    <w:rsid w:val="00A72191"/>
    <w:rsid w:val="00A72E5B"/>
    <w:rsid w:val="00A7499E"/>
    <w:rsid w:val="00A810C4"/>
    <w:rsid w:val="00A84D58"/>
    <w:rsid w:val="00A854A8"/>
    <w:rsid w:val="00A87DCF"/>
    <w:rsid w:val="00A948FB"/>
    <w:rsid w:val="00AA4C8D"/>
    <w:rsid w:val="00AA798F"/>
    <w:rsid w:val="00AB378A"/>
    <w:rsid w:val="00AB5298"/>
    <w:rsid w:val="00AC0402"/>
    <w:rsid w:val="00AC129D"/>
    <w:rsid w:val="00AC679D"/>
    <w:rsid w:val="00AC6CDC"/>
    <w:rsid w:val="00AC70B9"/>
    <w:rsid w:val="00AC7407"/>
    <w:rsid w:val="00AD4CA2"/>
    <w:rsid w:val="00AD6ED4"/>
    <w:rsid w:val="00AE1098"/>
    <w:rsid w:val="00AE2304"/>
    <w:rsid w:val="00AE2D7B"/>
    <w:rsid w:val="00AF3E85"/>
    <w:rsid w:val="00AF576F"/>
    <w:rsid w:val="00AF611E"/>
    <w:rsid w:val="00B04015"/>
    <w:rsid w:val="00B11D15"/>
    <w:rsid w:val="00B14288"/>
    <w:rsid w:val="00B16052"/>
    <w:rsid w:val="00B205DE"/>
    <w:rsid w:val="00B20CB2"/>
    <w:rsid w:val="00B21BD1"/>
    <w:rsid w:val="00B23947"/>
    <w:rsid w:val="00B253A7"/>
    <w:rsid w:val="00B26316"/>
    <w:rsid w:val="00B300EF"/>
    <w:rsid w:val="00B32C39"/>
    <w:rsid w:val="00B36263"/>
    <w:rsid w:val="00B40E3E"/>
    <w:rsid w:val="00B41CFE"/>
    <w:rsid w:val="00B43326"/>
    <w:rsid w:val="00B44478"/>
    <w:rsid w:val="00B44929"/>
    <w:rsid w:val="00B50EAB"/>
    <w:rsid w:val="00B51206"/>
    <w:rsid w:val="00B515DE"/>
    <w:rsid w:val="00B54391"/>
    <w:rsid w:val="00B57AEE"/>
    <w:rsid w:val="00B62F13"/>
    <w:rsid w:val="00B64D74"/>
    <w:rsid w:val="00B65FF0"/>
    <w:rsid w:val="00B66303"/>
    <w:rsid w:val="00B66C7A"/>
    <w:rsid w:val="00B70E1C"/>
    <w:rsid w:val="00B74E5C"/>
    <w:rsid w:val="00B77C8F"/>
    <w:rsid w:val="00B80624"/>
    <w:rsid w:val="00B8469B"/>
    <w:rsid w:val="00B9020D"/>
    <w:rsid w:val="00B90899"/>
    <w:rsid w:val="00B91FC0"/>
    <w:rsid w:val="00B92D8C"/>
    <w:rsid w:val="00B9319A"/>
    <w:rsid w:val="00B94ACE"/>
    <w:rsid w:val="00B97120"/>
    <w:rsid w:val="00BB1930"/>
    <w:rsid w:val="00BB23F4"/>
    <w:rsid w:val="00BB2A31"/>
    <w:rsid w:val="00BB4E04"/>
    <w:rsid w:val="00BB64DA"/>
    <w:rsid w:val="00BB77E5"/>
    <w:rsid w:val="00BC6F06"/>
    <w:rsid w:val="00BD07AE"/>
    <w:rsid w:val="00BE122C"/>
    <w:rsid w:val="00BE5D4D"/>
    <w:rsid w:val="00BE65D7"/>
    <w:rsid w:val="00BE7D96"/>
    <w:rsid w:val="00BF31DF"/>
    <w:rsid w:val="00C01DF0"/>
    <w:rsid w:val="00C058D5"/>
    <w:rsid w:val="00C07109"/>
    <w:rsid w:val="00C0737A"/>
    <w:rsid w:val="00C109F4"/>
    <w:rsid w:val="00C1197C"/>
    <w:rsid w:val="00C125C0"/>
    <w:rsid w:val="00C1455D"/>
    <w:rsid w:val="00C14BC0"/>
    <w:rsid w:val="00C15BDF"/>
    <w:rsid w:val="00C16DFA"/>
    <w:rsid w:val="00C17A5B"/>
    <w:rsid w:val="00C2341B"/>
    <w:rsid w:val="00C246B9"/>
    <w:rsid w:val="00C24FAF"/>
    <w:rsid w:val="00C26899"/>
    <w:rsid w:val="00C27459"/>
    <w:rsid w:val="00C3209B"/>
    <w:rsid w:val="00C32212"/>
    <w:rsid w:val="00C37794"/>
    <w:rsid w:val="00C430AB"/>
    <w:rsid w:val="00C443EF"/>
    <w:rsid w:val="00C4455D"/>
    <w:rsid w:val="00C45888"/>
    <w:rsid w:val="00C46FE1"/>
    <w:rsid w:val="00C4785F"/>
    <w:rsid w:val="00C56B68"/>
    <w:rsid w:val="00C61237"/>
    <w:rsid w:val="00C646BC"/>
    <w:rsid w:val="00C64E76"/>
    <w:rsid w:val="00C706C7"/>
    <w:rsid w:val="00C72E85"/>
    <w:rsid w:val="00C85344"/>
    <w:rsid w:val="00C859E3"/>
    <w:rsid w:val="00C870E0"/>
    <w:rsid w:val="00C93D33"/>
    <w:rsid w:val="00C96599"/>
    <w:rsid w:val="00CA0F4A"/>
    <w:rsid w:val="00CA1255"/>
    <w:rsid w:val="00CA3983"/>
    <w:rsid w:val="00CA5FB5"/>
    <w:rsid w:val="00CB2324"/>
    <w:rsid w:val="00CB387C"/>
    <w:rsid w:val="00CB3D2E"/>
    <w:rsid w:val="00CB72D5"/>
    <w:rsid w:val="00CB78D2"/>
    <w:rsid w:val="00CC5516"/>
    <w:rsid w:val="00CC7298"/>
    <w:rsid w:val="00CD3091"/>
    <w:rsid w:val="00CD79D6"/>
    <w:rsid w:val="00CE1812"/>
    <w:rsid w:val="00CE6C8C"/>
    <w:rsid w:val="00CE7AC2"/>
    <w:rsid w:val="00CF3C0F"/>
    <w:rsid w:val="00CF4D14"/>
    <w:rsid w:val="00CF70EE"/>
    <w:rsid w:val="00D036AF"/>
    <w:rsid w:val="00D120C9"/>
    <w:rsid w:val="00D15BB0"/>
    <w:rsid w:val="00D161FE"/>
    <w:rsid w:val="00D16650"/>
    <w:rsid w:val="00D1677B"/>
    <w:rsid w:val="00D1777A"/>
    <w:rsid w:val="00D17E49"/>
    <w:rsid w:val="00D211F6"/>
    <w:rsid w:val="00D262DB"/>
    <w:rsid w:val="00D31502"/>
    <w:rsid w:val="00D41164"/>
    <w:rsid w:val="00D414D6"/>
    <w:rsid w:val="00D41DC5"/>
    <w:rsid w:val="00D43E77"/>
    <w:rsid w:val="00D455B4"/>
    <w:rsid w:val="00D47A6A"/>
    <w:rsid w:val="00D53DA8"/>
    <w:rsid w:val="00D55E01"/>
    <w:rsid w:val="00D57086"/>
    <w:rsid w:val="00D7135A"/>
    <w:rsid w:val="00D721A3"/>
    <w:rsid w:val="00D7317D"/>
    <w:rsid w:val="00D751DC"/>
    <w:rsid w:val="00D77368"/>
    <w:rsid w:val="00D81E61"/>
    <w:rsid w:val="00D83C68"/>
    <w:rsid w:val="00D863F2"/>
    <w:rsid w:val="00D91ABB"/>
    <w:rsid w:val="00D94CC1"/>
    <w:rsid w:val="00D950BB"/>
    <w:rsid w:val="00D95AE6"/>
    <w:rsid w:val="00D96ABC"/>
    <w:rsid w:val="00D979CA"/>
    <w:rsid w:val="00DA60CB"/>
    <w:rsid w:val="00DB0099"/>
    <w:rsid w:val="00DB13D8"/>
    <w:rsid w:val="00DC2F9A"/>
    <w:rsid w:val="00DC3FDB"/>
    <w:rsid w:val="00DC6F37"/>
    <w:rsid w:val="00DD0BF4"/>
    <w:rsid w:val="00DD0F1F"/>
    <w:rsid w:val="00DD2680"/>
    <w:rsid w:val="00DD3578"/>
    <w:rsid w:val="00DD6424"/>
    <w:rsid w:val="00DE62E8"/>
    <w:rsid w:val="00DF659A"/>
    <w:rsid w:val="00DF71EA"/>
    <w:rsid w:val="00DF7820"/>
    <w:rsid w:val="00E0088E"/>
    <w:rsid w:val="00E00E2D"/>
    <w:rsid w:val="00E03233"/>
    <w:rsid w:val="00E033CE"/>
    <w:rsid w:val="00E05A65"/>
    <w:rsid w:val="00E100C2"/>
    <w:rsid w:val="00E11226"/>
    <w:rsid w:val="00E15128"/>
    <w:rsid w:val="00E15B02"/>
    <w:rsid w:val="00E20EEA"/>
    <w:rsid w:val="00E21A89"/>
    <w:rsid w:val="00E21C75"/>
    <w:rsid w:val="00E23F4D"/>
    <w:rsid w:val="00E23FC2"/>
    <w:rsid w:val="00E34FA4"/>
    <w:rsid w:val="00E3531E"/>
    <w:rsid w:val="00E42211"/>
    <w:rsid w:val="00E43180"/>
    <w:rsid w:val="00E43DB1"/>
    <w:rsid w:val="00E47057"/>
    <w:rsid w:val="00E53CAC"/>
    <w:rsid w:val="00E6125D"/>
    <w:rsid w:val="00E6211C"/>
    <w:rsid w:val="00E62ECE"/>
    <w:rsid w:val="00E64C51"/>
    <w:rsid w:val="00E65DB7"/>
    <w:rsid w:val="00E66353"/>
    <w:rsid w:val="00E666DC"/>
    <w:rsid w:val="00E70B3C"/>
    <w:rsid w:val="00E71D1A"/>
    <w:rsid w:val="00E72A06"/>
    <w:rsid w:val="00E734AE"/>
    <w:rsid w:val="00E739AA"/>
    <w:rsid w:val="00E74E4C"/>
    <w:rsid w:val="00E768BA"/>
    <w:rsid w:val="00E777EA"/>
    <w:rsid w:val="00E810D9"/>
    <w:rsid w:val="00E83C1D"/>
    <w:rsid w:val="00E84ECE"/>
    <w:rsid w:val="00E855E2"/>
    <w:rsid w:val="00EA06DF"/>
    <w:rsid w:val="00EA39AB"/>
    <w:rsid w:val="00EA4C04"/>
    <w:rsid w:val="00EA589C"/>
    <w:rsid w:val="00EB21F7"/>
    <w:rsid w:val="00EB2CCD"/>
    <w:rsid w:val="00EB5C9B"/>
    <w:rsid w:val="00EC5048"/>
    <w:rsid w:val="00EC701E"/>
    <w:rsid w:val="00ED0D55"/>
    <w:rsid w:val="00ED2574"/>
    <w:rsid w:val="00ED2D64"/>
    <w:rsid w:val="00ED2F93"/>
    <w:rsid w:val="00ED412A"/>
    <w:rsid w:val="00ED6CFF"/>
    <w:rsid w:val="00EE3CB2"/>
    <w:rsid w:val="00EE3D5A"/>
    <w:rsid w:val="00EE4232"/>
    <w:rsid w:val="00EF0BC7"/>
    <w:rsid w:val="00EF17EF"/>
    <w:rsid w:val="00EF3A78"/>
    <w:rsid w:val="00EF4F08"/>
    <w:rsid w:val="00EF5FC1"/>
    <w:rsid w:val="00EF61E1"/>
    <w:rsid w:val="00EF74F4"/>
    <w:rsid w:val="00F01E23"/>
    <w:rsid w:val="00F02005"/>
    <w:rsid w:val="00F02357"/>
    <w:rsid w:val="00F025B6"/>
    <w:rsid w:val="00F02F8D"/>
    <w:rsid w:val="00F03D45"/>
    <w:rsid w:val="00F07066"/>
    <w:rsid w:val="00F119DE"/>
    <w:rsid w:val="00F128FA"/>
    <w:rsid w:val="00F12DD3"/>
    <w:rsid w:val="00F16C9E"/>
    <w:rsid w:val="00F1772D"/>
    <w:rsid w:val="00F200AF"/>
    <w:rsid w:val="00F21086"/>
    <w:rsid w:val="00F2152A"/>
    <w:rsid w:val="00F24E6E"/>
    <w:rsid w:val="00F37403"/>
    <w:rsid w:val="00F449E8"/>
    <w:rsid w:val="00F5040F"/>
    <w:rsid w:val="00F50418"/>
    <w:rsid w:val="00F52345"/>
    <w:rsid w:val="00F55BB2"/>
    <w:rsid w:val="00F56D92"/>
    <w:rsid w:val="00F6066B"/>
    <w:rsid w:val="00F612DB"/>
    <w:rsid w:val="00F61338"/>
    <w:rsid w:val="00F6169B"/>
    <w:rsid w:val="00F620C2"/>
    <w:rsid w:val="00F622C7"/>
    <w:rsid w:val="00F70472"/>
    <w:rsid w:val="00F720E1"/>
    <w:rsid w:val="00F75C28"/>
    <w:rsid w:val="00F800BF"/>
    <w:rsid w:val="00F80177"/>
    <w:rsid w:val="00F81A18"/>
    <w:rsid w:val="00F8264D"/>
    <w:rsid w:val="00F86DA7"/>
    <w:rsid w:val="00F903D6"/>
    <w:rsid w:val="00F92A4A"/>
    <w:rsid w:val="00FA0CAC"/>
    <w:rsid w:val="00FA6B0B"/>
    <w:rsid w:val="00FA7939"/>
    <w:rsid w:val="00FB1E3D"/>
    <w:rsid w:val="00FB20E8"/>
    <w:rsid w:val="00FB3174"/>
    <w:rsid w:val="00FC31EB"/>
    <w:rsid w:val="00FD18AB"/>
    <w:rsid w:val="00FD1932"/>
    <w:rsid w:val="00FD1F51"/>
    <w:rsid w:val="00FD33E8"/>
    <w:rsid w:val="00FD4F53"/>
    <w:rsid w:val="00FD6110"/>
    <w:rsid w:val="00FF2530"/>
    <w:rsid w:val="00FF34C7"/>
    <w:rsid w:val="00FF445C"/>
    <w:rsid w:val="00FF7A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styleId="ad">
    <w:name w:val="annotation text"/>
    <w:basedOn w:val="a"/>
    <w:link w:val="ae"/>
    <w:uiPriority w:val="99"/>
    <w:semiHidden/>
    <w:unhideWhenUsed/>
    <w:rsid w:val="00270E2E"/>
  </w:style>
  <w:style w:type="character" w:customStyle="1" w:styleId="ae">
    <w:name w:val="註解文字 字元"/>
    <w:basedOn w:val="a0"/>
    <w:link w:val="ad"/>
    <w:uiPriority w:val="99"/>
    <w:semiHidden/>
    <w:rsid w:val="00270E2E"/>
    <w:rPr>
      <w:kern w:val="2"/>
      <w:sz w:val="24"/>
      <w:szCs w:val="22"/>
    </w:rPr>
  </w:style>
  <w:style w:type="paragraph" w:styleId="af">
    <w:name w:val="annotation subject"/>
    <w:basedOn w:val="ad"/>
    <w:next w:val="ad"/>
    <w:link w:val="af0"/>
    <w:rsid w:val="00270E2E"/>
    <w:rPr>
      <w:rFonts w:ascii="Times New Roman" w:hAnsi="Times New Roman"/>
      <w:b/>
      <w:bCs/>
      <w:szCs w:val="24"/>
    </w:rPr>
  </w:style>
  <w:style w:type="character" w:customStyle="1" w:styleId="af0">
    <w:name w:val="註解主旨 字元"/>
    <w:basedOn w:val="ae"/>
    <w:link w:val="af"/>
    <w:rsid w:val="00270E2E"/>
    <w:rPr>
      <w:rFonts w:ascii="Times New Roman" w:hAnsi="Times New Roman"/>
      <w:b/>
      <w:bCs/>
      <w:kern w:val="2"/>
      <w:sz w:val="24"/>
      <w:szCs w:val="24"/>
    </w:rPr>
  </w:style>
  <w:style w:type="character" w:styleId="af1">
    <w:name w:val="annotation reference"/>
    <w:basedOn w:val="a0"/>
    <w:uiPriority w:val="99"/>
    <w:semiHidden/>
    <w:unhideWhenUsed/>
    <w:rsid w:val="001E1874"/>
    <w:rPr>
      <w:sz w:val="18"/>
      <w:szCs w:val="18"/>
    </w:rPr>
  </w:style>
  <w:style w:type="paragraph" w:styleId="af2">
    <w:name w:val="Balloon Text"/>
    <w:basedOn w:val="a"/>
    <w:link w:val="af3"/>
    <w:uiPriority w:val="99"/>
    <w:semiHidden/>
    <w:unhideWhenUsed/>
    <w:rsid w:val="001E187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E1874"/>
    <w:rPr>
      <w:rFonts w:asciiTheme="majorHAnsi" w:eastAsiaTheme="majorEastAsia" w:hAnsiTheme="majorHAnsi" w:cstheme="majorBidi"/>
      <w:kern w:val="2"/>
      <w:sz w:val="18"/>
      <w:szCs w:val="18"/>
    </w:rPr>
  </w:style>
  <w:style w:type="character" w:styleId="af4">
    <w:name w:val="FollowedHyperlink"/>
    <w:basedOn w:val="a0"/>
    <w:uiPriority w:val="99"/>
    <w:semiHidden/>
    <w:unhideWhenUsed/>
    <w:rsid w:val="009868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0854">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2662">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80136">
      <w:bodyDiv w:val="1"/>
      <w:marLeft w:val="0"/>
      <w:marRight w:val="0"/>
      <w:marTop w:val="0"/>
      <w:marBottom w:val="0"/>
      <w:divBdr>
        <w:top w:val="none" w:sz="0" w:space="0" w:color="auto"/>
        <w:left w:val="none" w:sz="0" w:space="0" w:color="auto"/>
        <w:bottom w:val="none" w:sz="0" w:space="0" w:color="auto"/>
        <w:right w:val="none" w:sz="0" w:space="0" w:color="auto"/>
      </w:divBdr>
    </w:div>
    <w:div w:id="1621035265">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tw/MLMS/(S(h24203rfvdzq5m55nl5zst55))/H000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r.fda.gov.tw" TargetMode="External"/><Relationship Id="rId5" Type="http://schemas.openxmlformats.org/officeDocument/2006/relationships/webSettings" Target="webSettings.xml"/><Relationship Id="rId10" Type="http://schemas.openxmlformats.org/officeDocument/2006/relationships/hyperlink" Target="http://cid.oxfordjournals.org/content/59/11/1554.abstract" TargetMode="External"/><Relationship Id="rId4" Type="http://schemas.openxmlformats.org/officeDocument/2006/relationships/settings" Target="settings.xml"/><Relationship Id="rId9" Type="http://schemas.openxmlformats.org/officeDocument/2006/relationships/hyperlink" Target="https://tw.news.yahoo.com/%E6%9C%8D%E7%94%A8ppi%E8%85%B8%E8%83%83%E9%81%93%E6%84%9F%E6%9F%93%E5%A2%9E5-39%E5%80%8D-215013211.html"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DA01C-1B1C-46E6-BF46-EF7BBCC5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Template>
  <TotalTime>0</TotalTime>
  <Pages>2</Pages>
  <Words>885</Words>
  <Characters>849</Characters>
  <Application>Microsoft Office Word</Application>
  <DocSecurity>0</DocSecurity>
  <Lines>7</Lines>
  <Paragraphs>3</Paragraphs>
  <ScaleCrop>false</ScaleCrop>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user</cp:lastModifiedBy>
  <cp:revision>2</cp:revision>
  <cp:lastPrinted>2015-07-24T00:46:00Z</cp:lastPrinted>
  <dcterms:created xsi:type="dcterms:W3CDTF">2015-07-24T00:46:00Z</dcterms:created>
  <dcterms:modified xsi:type="dcterms:W3CDTF">2015-07-24T00:46:00Z</dcterms:modified>
</cp:coreProperties>
</file>