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73" w:rsidRPr="00D34273" w:rsidRDefault="00D34273" w:rsidP="00D34273">
      <w:pPr>
        <w:widowControl/>
        <w:jc w:val="center"/>
        <w:rPr>
          <w:rFonts w:ascii="標楷體" w:eastAsia="標楷體" w:hAnsi="標楷體" w:cs="新細明體"/>
          <w:b/>
          <w:bCs/>
          <w:kern w:val="0"/>
          <w:sz w:val="36"/>
          <w:szCs w:val="32"/>
        </w:rPr>
      </w:pPr>
      <w:r w:rsidRPr="00D34273">
        <w:rPr>
          <w:rFonts w:ascii="標楷體" w:eastAsia="標楷體" w:hAnsi="標楷體" w:cs="新細明體"/>
          <w:b/>
          <w:bCs/>
          <w:kern w:val="0"/>
          <w:sz w:val="36"/>
          <w:szCs w:val="32"/>
        </w:rPr>
        <w:t>食藥署重申蘆薈供作食品原料之使用規定</w:t>
      </w:r>
    </w:p>
    <w:p w:rsidR="00D34273" w:rsidRPr="00887887" w:rsidRDefault="00D34273" w:rsidP="00D34273">
      <w:pPr>
        <w:widowControl/>
        <w:rPr>
          <w:rFonts w:asciiTheme="majorEastAsia" w:eastAsiaTheme="majorEastAsia" w:hAnsiTheme="majorEastAsia" w:cs="新細明體"/>
          <w:kern w:val="0"/>
          <w:sz w:val="28"/>
          <w:szCs w:val="32"/>
        </w:rPr>
      </w:pPr>
      <w:r w:rsidRPr="00887887">
        <w:rPr>
          <w:rFonts w:asciiTheme="majorEastAsia" w:eastAsiaTheme="majorEastAsia" w:hAnsiTheme="majorEastAsia" w:cs="新細明體"/>
          <w:kern w:val="0"/>
          <w:sz w:val="28"/>
          <w:szCs w:val="32"/>
        </w:rPr>
        <w:t>【發布日期：2015-05-15】</w:t>
      </w:r>
    </w:p>
    <w:p w:rsidR="00D34273" w:rsidRPr="00D34273" w:rsidRDefault="00D34273" w:rsidP="00D34273">
      <w:pPr>
        <w:widowControl/>
        <w:spacing w:line="400" w:lineRule="exact"/>
        <w:jc w:val="both"/>
        <w:rPr>
          <w:rFonts w:ascii="新細明體" w:eastAsia="新細明體" w:hAnsi="新細明體" w:cs="新細明體"/>
          <w:kern w:val="0"/>
          <w:sz w:val="32"/>
          <w:szCs w:val="32"/>
        </w:rPr>
      </w:pPr>
      <w:r w:rsidRPr="00D34273">
        <w:rPr>
          <w:rFonts w:ascii="新細明體" w:eastAsia="新細明體" w:hAnsi="新細明體" w:cs="新細明體"/>
          <w:kern w:val="0"/>
          <w:sz w:val="32"/>
          <w:szCs w:val="32"/>
        </w:rPr>
        <w:t xml:space="preserve"> </w:t>
      </w:r>
      <w:bookmarkStart w:id="0" w:name="_GoBack"/>
      <w:r w:rsidRPr="00D34273">
        <w:rPr>
          <w:rFonts w:ascii="新細明體" w:eastAsia="新細明體" w:hAnsi="新細明體" w:cs="新細明體"/>
          <w:kern w:val="0"/>
          <w:sz w:val="32"/>
          <w:szCs w:val="32"/>
        </w:rPr>
        <w:t xml:space="preserve">  </w:t>
      </w:r>
      <w:r w:rsidRPr="00D34273">
        <w:rPr>
          <w:rFonts w:ascii="標楷體" w:eastAsia="標楷體" w:hAnsi="標楷體" w:cs="新細明體" w:hint="eastAsia"/>
          <w:kern w:val="0"/>
          <w:sz w:val="32"/>
          <w:szCs w:val="32"/>
        </w:rPr>
        <w:t>為避免消費者對以蘆薈為原料之食品，有食用安全性疑慮，食品藥物管理署</w:t>
      </w:r>
      <w:r w:rsidRPr="00D34273">
        <w:rPr>
          <w:rFonts w:ascii="新細明體" w:eastAsia="新細明體" w:hAnsi="新細明體" w:cs="新細明體"/>
          <w:kern w:val="0"/>
          <w:sz w:val="32"/>
          <w:szCs w:val="32"/>
        </w:rPr>
        <w:t>(</w:t>
      </w:r>
      <w:r w:rsidRPr="00D34273">
        <w:rPr>
          <w:rFonts w:ascii="標楷體" w:eastAsia="標楷體" w:hAnsi="標楷體" w:cs="新細明體" w:hint="eastAsia"/>
          <w:kern w:val="0"/>
          <w:sz w:val="32"/>
          <w:szCs w:val="32"/>
        </w:rPr>
        <w:t>下稱食藥署</w:t>
      </w:r>
      <w:r w:rsidRPr="00D34273">
        <w:rPr>
          <w:rFonts w:ascii="新細明體" w:eastAsia="新細明體" w:hAnsi="新細明體" w:cs="新細明體"/>
          <w:kern w:val="0"/>
          <w:sz w:val="32"/>
          <w:szCs w:val="32"/>
        </w:rPr>
        <w:t>)</w:t>
      </w:r>
      <w:r w:rsidRPr="00D34273">
        <w:rPr>
          <w:rFonts w:ascii="標楷體" w:eastAsia="標楷體" w:hAnsi="標楷體" w:cs="新細明體" w:hint="eastAsia"/>
          <w:kern w:val="0"/>
          <w:sz w:val="32"/>
          <w:szCs w:val="32"/>
        </w:rPr>
        <w:t>重申蘆薈供作食品原料之使用規定。</w:t>
      </w:r>
      <w:r w:rsidRPr="00D34273">
        <w:rPr>
          <w:rFonts w:ascii="新細明體" w:eastAsia="新細明體" w:hAnsi="新細明體" w:cs="新細明體"/>
          <w:kern w:val="0"/>
          <w:sz w:val="32"/>
          <w:szCs w:val="32"/>
        </w:rPr>
        <w:t xml:space="preserve"> </w:t>
      </w:r>
    </w:p>
    <w:p w:rsidR="00D34273" w:rsidRPr="00D34273" w:rsidRDefault="00D34273" w:rsidP="00D34273">
      <w:pPr>
        <w:widowControl/>
        <w:spacing w:line="400" w:lineRule="exact"/>
        <w:jc w:val="both"/>
        <w:rPr>
          <w:rFonts w:ascii="新細明體" w:eastAsia="新細明體" w:hAnsi="新細明體" w:cs="新細明體"/>
          <w:kern w:val="0"/>
          <w:sz w:val="32"/>
          <w:szCs w:val="32"/>
        </w:rPr>
      </w:pPr>
    </w:p>
    <w:p w:rsidR="00D34273" w:rsidRPr="00D34273" w:rsidRDefault="00D34273" w:rsidP="00D34273">
      <w:pPr>
        <w:widowControl/>
        <w:spacing w:line="400" w:lineRule="exact"/>
        <w:jc w:val="both"/>
        <w:rPr>
          <w:rFonts w:ascii="新細明體" w:eastAsia="新細明體" w:hAnsi="新細明體" w:cs="新細明體"/>
          <w:kern w:val="0"/>
          <w:sz w:val="32"/>
          <w:szCs w:val="32"/>
        </w:rPr>
      </w:pPr>
      <w:r w:rsidRPr="00D34273">
        <w:rPr>
          <w:rFonts w:ascii="新細明體" w:eastAsia="新細明體" w:hAnsi="新細明體" w:cs="新細明體"/>
          <w:kern w:val="0"/>
          <w:sz w:val="32"/>
          <w:szCs w:val="32"/>
        </w:rPr>
        <w:t xml:space="preserve">    </w:t>
      </w:r>
      <w:r w:rsidRPr="00D34273">
        <w:rPr>
          <w:rFonts w:ascii="標楷體" w:eastAsia="標楷體" w:hAnsi="標楷體" w:cs="新細明體" w:hint="eastAsia"/>
          <w:kern w:val="0"/>
          <w:sz w:val="32"/>
          <w:szCs w:val="32"/>
        </w:rPr>
        <w:t>蘆薈需確實「完全去皮」後始得供作食品及加工使用之原料，無產品類型及攝食量之限制，且產品販售時應加標「孕婦忌食」字樣之警語；如檢具經公信機構檢驗不含「蘆薈素</w:t>
      </w:r>
      <w:r w:rsidRPr="00D34273">
        <w:rPr>
          <w:rFonts w:ascii="新細明體" w:eastAsia="新細明體" w:hAnsi="新細明體" w:cs="新細明體"/>
          <w:kern w:val="0"/>
          <w:sz w:val="32"/>
          <w:szCs w:val="32"/>
        </w:rPr>
        <w:t>(Aloin)</w:t>
      </w:r>
      <w:r w:rsidRPr="00D34273">
        <w:rPr>
          <w:rFonts w:ascii="標楷體" w:eastAsia="標楷體" w:hAnsi="標楷體" w:cs="新細明體" w:hint="eastAsia"/>
          <w:kern w:val="0"/>
          <w:sz w:val="32"/>
          <w:szCs w:val="32"/>
        </w:rPr>
        <w:t>」之分析證明者，始得免標「孕婦忌食」警語。另，純化之「蘆薈素」未准許添加於食品中。</w:t>
      </w:r>
      <w:r w:rsidRPr="00D34273">
        <w:rPr>
          <w:rFonts w:ascii="新細明體" w:eastAsia="新細明體" w:hAnsi="新細明體" w:cs="新細明體"/>
          <w:kern w:val="0"/>
          <w:sz w:val="32"/>
          <w:szCs w:val="32"/>
        </w:rPr>
        <w:t xml:space="preserve"> </w:t>
      </w:r>
    </w:p>
    <w:p w:rsidR="00D34273" w:rsidRPr="00D34273" w:rsidRDefault="00D34273" w:rsidP="00D34273">
      <w:pPr>
        <w:widowControl/>
        <w:spacing w:line="400" w:lineRule="exact"/>
        <w:jc w:val="both"/>
        <w:rPr>
          <w:rFonts w:ascii="新細明體" w:eastAsia="新細明體" w:hAnsi="新細明體" w:cs="新細明體"/>
          <w:kern w:val="0"/>
          <w:sz w:val="32"/>
          <w:szCs w:val="32"/>
        </w:rPr>
      </w:pPr>
    </w:p>
    <w:p w:rsidR="00D34273" w:rsidRPr="00D34273" w:rsidRDefault="00D34273" w:rsidP="00D34273">
      <w:pPr>
        <w:widowControl/>
        <w:spacing w:line="400" w:lineRule="exact"/>
        <w:jc w:val="both"/>
        <w:rPr>
          <w:rFonts w:ascii="新細明體" w:eastAsia="新細明體" w:hAnsi="新細明體" w:cs="新細明體"/>
          <w:kern w:val="0"/>
          <w:sz w:val="32"/>
          <w:szCs w:val="32"/>
        </w:rPr>
      </w:pPr>
      <w:r w:rsidRPr="00D34273">
        <w:rPr>
          <w:rFonts w:ascii="新細明體" w:eastAsia="新細明體" w:hAnsi="新細明體" w:cs="新細明體"/>
          <w:kern w:val="0"/>
          <w:sz w:val="32"/>
          <w:szCs w:val="32"/>
        </w:rPr>
        <w:t xml:space="preserve">    </w:t>
      </w:r>
      <w:r w:rsidRPr="00D34273">
        <w:rPr>
          <w:rFonts w:ascii="標楷體" w:eastAsia="標楷體" w:hAnsi="標楷體" w:cs="新細明體" w:hint="eastAsia"/>
          <w:kern w:val="0"/>
          <w:sz w:val="32"/>
          <w:szCs w:val="32"/>
        </w:rPr>
        <w:t>符合前述規定之蘆薈原料，如經磨碎乾燥等加工處理，且其蘆薈素含量與天然含有量相當，得供食品原料使用。依據實驗室分析資料，新鮮去皮蘆薈</w:t>
      </w:r>
      <w:r w:rsidRPr="00D34273">
        <w:rPr>
          <w:rFonts w:ascii="新細明體" w:eastAsia="新細明體" w:hAnsi="新細明體" w:cs="新細明體"/>
          <w:kern w:val="0"/>
          <w:sz w:val="32"/>
          <w:szCs w:val="32"/>
        </w:rPr>
        <w:t>(</w:t>
      </w:r>
      <w:r w:rsidRPr="00D34273">
        <w:rPr>
          <w:rFonts w:ascii="標楷體" w:eastAsia="標楷體" w:hAnsi="標楷體" w:cs="新細明體" w:hint="eastAsia"/>
          <w:kern w:val="0"/>
          <w:sz w:val="32"/>
          <w:szCs w:val="32"/>
        </w:rPr>
        <w:t>即蘆薈膠</w:t>
      </w:r>
      <w:r w:rsidRPr="00D34273">
        <w:rPr>
          <w:rFonts w:ascii="新細明體" w:eastAsia="新細明體" w:hAnsi="新細明體" w:cs="新細明體"/>
          <w:kern w:val="0"/>
          <w:sz w:val="32"/>
          <w:szCs w:val="32"/>
        </w:rPr>
        <w:t>)</w:t>
      </w:r>
      <w:r w:rsidRPr="00D34273">
        <w:rPr>
          <w:rFonts w:ascii="標楷體" w:eastAsia="標楷體" w:hAnsi="標楷體" w:cs="新細明體" w:hint="eastAsia"/>
          <w:kern w:val="0"/>
          <w:sz w:val="32"/>
          <w:szCs w:val="32"/>
        </w:rPr>
        <w:t>天然含有之蘆薈素約</w:t>
      </w:r>
      <w:r w:rsidRPr="00D34273">
        <w:rPr>
          <w:rFonts w:ascii="新細明體" w:eastAsia="新細明體" w:hAnsi="新細明體" w:cs="新細明體"/>
          <w:kern w:val="0"/>
          <w:sz w:val="32"/>
          <w:szCs w:val="32"/>
        </w:rPr>
        <w:t>0.002% (20 ppm)</w:t>
      </w:r>
      <w:r w:rsidRPr="00D34273">
        <w:rPr>
          <w:rFonts w:ascii="標楷體" w:eastAsia="標楷體" w:hAnsi="標楷體" w:cs="新細明體" w:hint="eastAsia"/>
          <w:kern w:val="0"/>
          <w:sz w:val="32"/>
          <w:szCs w:val="32"/>
        </w:rPr>
        <w:t>，乾燥後約為</w:t>
      </w:r>
      <w:r w:rsidRPr="00D34273">
        <w:rPr>
          <w:rFonts w:ascii="新細明體" w:eastAsia="新細明體" w:hAnsi="新細明體" w:cs="新細明體"/>
          <w:kern w:val="0"/>
          <w:sz w:val="32"/>
          <w:szCs w:val="32"/>
        </w:rPr>
        <w:t>0.2%</w:t>
      </w:r>
      <w:r w:rsidRPr="00D34273">
        <w:rPr>
          <w:rFonts w:ascii="標楷體" w:eastAsia="標楷體" w:hAnsi="標楷體" w:cs="新細明體" w:hint="eastAsia"/>
          <w:kern w:val="0"/>
          <w:sz w:val="32"/>
          <w:szCs w:val="32"/>
        </w:rPr>
        <w:t>至</w:t>
      </w:r>
      <w:r w:rsidRPr="00D34273">
        <w:rPr>
          <w:rFonts w:ascii="新細明體" w:eastAsia="新細明體" w:hAnsi="新細明體" w:cs="新細明體"/>
          <w:kern w:val="0"/>
          <w:sz w:val="32"/>
          <w:szCs w:val="32"/>
        </w:rPr>
        <w:t>0.3%</w:t>
      </w:r>
      <w:r w:rsidRPr="00D34273">
        <w:rPr>
          <w:rFonts w:ascii="標楷體" w:eastAsia="標楷體" w:hAnsi="標楷體" w:cs="新細明體" w:hint="eastAsia"/>
          <w:kern w:val="0"/>
          <w:sz w:val="32"/>
          <w:szCs w:val="32"/>
        </w:rPr>
        <w:t>。蘆薈原料或其萃取物之蘆薈素含量如高</w:t>
      </w:r>
      <w:bookmarkEnd w:id="0"/>
      <w:r w:rsidRPr="00D34273">
        <w:rPr>
          <w:rFonts w:ascii="標楷體" w:eastAsia="標楷體" w:hAnsi="標楷體" w:cs="新細明體" w:hint="eastAsia"/>
          <w:kern w:val="0"/>
          <w:sz w:val="32"/>
          <w:szCs w:val="32"/>
        </w:rPr>
        <w:t>於</w:t>
      </w:r>
      <w:r w:rsidRPr="00D34273">
        <w:rPr>
          <w:rFonts w:ascii="新細明體" w:eastAsia="新細明體" w:hAnsi="新細明體" w:cs="新細明體"/>
          <w:kern w:val="0"/>
          <w:sz w:val="32"/>
          <w:szCs w:val="32"/>
        </w:rPr>
        <w:t>0.3% (3000 ppm)</w:t>
      </w:r>
      <w:r w:rsidRPr="00D34273">
        <w:rPr>
          <w:rFonts w:ascii="標楷體" w:eastAsia="標楷體" w:hAnsi="標楷體" w:cs="新細明體" w:hint="eastAsia"/>
          <w:kern w:val="0"/>
          <w:sz w:val="32"/>
          <w:szCs w:val="32"/>
        </w:rPr>
        <w:t>，應依「非傳統性食品原料申請作業指引」，提出資料進行安全評估。</w:t>
      </w:r>
      <w:r w:rsidRPr="00D34273">
        <w:rPr>
          <w:rFonts w:ascii="新細明體" w:eastAsia="新細明體" w:hAnsi="新細明體" w:cs="新細明體"/>
          <w:kern w:val="0"/>
          <w:sz w:val="32"/>
          <w:szCs w:val="32"/>
        </w:rPr>
        <w:t xml:space="preserve"> </w:t>
      </w:r>
    </w:p>
    <w:p w:rsidR="00D34273" w:rsidRPr="00D34273" w:rsidRDefault="00D34273" w:rsidP="00D34273">
      <w:pPr>
        <w:widowControl/>
        <w:spacing w:line="400" w:lineRule="exact"/>
        <w:jc w:val="both"/>
        <w:rPr>
          <w:rFonts w:ascii="新細明體" w:eastAsia="新細明體" w:hAnsi="新細明體" w:cs="新細明體"/>
          <w:kern w:val="0"/>
          <w:sz w:val="32"/>
          <w:szCs w:val="32"/>
        </w:rPr>
      </w:pPr>
    </w:p>
    <w:p w:rsidR="00D34273" w:rsidRPr="00D34273" w:rsidRDefault="00D34273" w:rsidP="00D34273">
      <w:pPr>
        <w:widowControl/>
        <w:spacing w:line="400" w:lineRule="exact"/>
        <w:jc w:val="both"/>
        <w:rPr>
          <w:rFonts w:ascii="新細明體" w:eastAsia="新細明體" w:hAnsi="新細明體" w:cs="新細明體"/>
          <w:kern w:val="0"/>
          <w:sz w:val="32"/>
          <w:szCs w:val="32"/>
        </w:rPr>
      </w:pPr>
      <w:r w:rsidRPr="00D34273">
        <w:rPr>
          <w:rFonts w:ascii="新細明體" w:eastAsia="新細明體" w:hAnsi="新細明體" w:cs="新細明體"/>
          <w:kern w:val="0"/>
          <w:sz w:val="32"/>
          <w:szCs w:val="32"/>
        </w:rPr>
        <w:t xml:space="preserve">    </w:t>
      </w:r>
      <w:r w:rsidRPr="00D34273">
        <w:rPr>
          <w:rFonts w:ascii="標楷體" w:eastAsia="標楷體" w:hAnsi="標楷體" w:cs="新細明體" w:hint="eastAsia"/>
          <w:kern w:val="0"/>
          <w:sz w:val="32"/>
          <w:szCs w:val="32"/>
        </w:rPr>
        <w:t>如未依前述規定使用蘆薈原料，涉及違反食品安全衛生管理法第</w:t>
      </w:r>
      <w:r w:rsidRPr="00D34273">
        <w:rPr>
          <w:rFonts w:ascii="新細明體" w:eastAsia="新細明體" w:hAnsi="新細明體" w:cs="新細明體"/>
          <w:kern w:val="0"/>
          <w:sz w:val="32"/>
          <w:szCs w:val="32"/>
        </w:rPr>
        <w:t>15</w:t>
      </w:r>
      <w:r w:rsidRPr="00D34273">
        <w:rPr>
          <w:rFonts w:ascii="標楷體" w:eastAsia="標楷體" w:hAnsi="標楷體" w:cs="新細明體" w:hint="eastAsia"/>
          <w:kern w:val="0"/>
          <w:sz w:val="32"/>
          <w:szCs w:val="32"/>
        </w:rPr>
        <w:t>條第</w:t>
      </w:r>
      <w:r w:rsidRPr="00D34273">
        <w:rPr>
          <w:rFonts w:ascii="新細明體" w:eastAsia="新細明體" w:hAnsi="新細明體" w:cs="新細明體"/>
          <w:kern w:val="0"/>
          <w:sz w:val="32"/>
          <w:szCs w:val="32"/>
        </w:rPr>
        <w:t>1</w:t>
      </w:r>
      <w:r w:rsidRPr="00D34273">
        <w:rPr>
          <w:rFonts w:ascii="標楷體" w:eastAsia="標楷體" w:hAnsi="標楷體" w:cs="新細明體" w:hint="eastAsia"/>
          <w:kern w:val="0"/>
          <w:sz w:val="32"/>
          <w:szCs w:val="32"/>
        </w:rPr>
        <w:t>項第</w:t>
      </w:r>
      <w:r w:rsidRPr="00D34273">
        <w:rPr>
          <w:rFonts w:ascii="新細明體" w:eastAsia="新細明體" w:hAnsi="新細明體" w:cs="新細明體"/>
          <w:kern w:val="0"/>
          <w:sz w:val="32"/>
          <w:szCs w:val="32"/>
        </w:rPr>
        <w:t>9</w:t>
      </w:r>
      <w:r w:rsidRPr="00D34273">
        <w:rPr>
          <w:rFonts w:ascii="標楷體" w:eastAsia="標楷體" w:hAnsi="標楷體" w:cs="新細明體" w:hint="eastAsia"/>
          <w:kern w:val="0"/>
          <w:sz w:val="32"/>
          <w:szCs w:val="32"/>
        </w:rPr>
        <w:t>款，從未於國內供作飲食且未經證明無害人體健康者，不得製造、加工、調配、包裝、運送、貯存、輸入、輸出、作為贈品或公開陳列，違反者依同法第</w:t>
      </w:r>
      <w:r w:rsidRPr="00D34273">
        <w:rPr>
          <w:rFonts w:ascii="新細明體" w:eastAsia="新細明體" w:hAnsi="新細明體" w:cs="新細明體"/>
          <w:kern w:val="0"/>
          <w:sz w:val="32"/>
          <w:szCs w:val="32"/>
        </w:rPr>
        <w:t>44</w:t>
      </w:r>
      <w:r w:rsidRPr="00D34273">
        <w:rPr>
          <w:rFonts w:ascii="標楷體" w:eastAsia="標楷體" w:hAnsi="標楷體" w:cs="新細明體" w:hint="eastAsia"/>
          <w:kern w:val="0"/>
          <w:sz w:val="32"/>
          <w:szCs w:val="32"/>
        </w:rPr>
        <w:t>條可處新臺幣</w:t>
      </w:r>
      <w:r w:rsidRPr="00D34273">
        <w:rPr>
          <w:rFonts w:ascii="新細明體" w:eastAsia="新細明體" w:hAnsi="新細明體" w:cs="新細明體"/>
          <w:kern w:val="0"/>
          <w:sz w:val="32"/>
          <w:szCs w:val="32"/>
        </w:rPr>
        <w:t>6</w:t>
      </w:r>
      <w:r w:rsidRPr="00D34273">
        <w:rPr>
          <w:rFonts w:ascii="標楷體" w:eastAsia="標楷體" w:hAnsi="標楷體" w:cs="新細明體" w:hint="eastAsia"/>
          <w:kern w:val="0"/>
          <w:sz w:val="32"/>
          <w:szCs w:val="32"/>
        </w:rPr>
        <w:t>萬元以上</w:t>
      </w:r>
      <w:r w:rsidRPr="00D34273">
        <w:rPr>
          <w:rFonts w:ascii="新細明體" w:eastAsia="新細明體" w:hAnsi="新細明體" w:cs="新細明體"/>
          <w:kern w:val="0"/>
          <w:sz w:val="32"/>
          <w:szCs w:val="32"/>
        </w:rPr>
        <w:t>2</w:t>
      </w:r>
      <w:r w:rsidRPr="00D34273">
        <w:rPr>
          <w:rFonts w:ascii="標楷體" w:eastAsia="標楷體" w:hAnsi="標楷體" w:cs="新細明體" w:hint="eastAsia"/>
          <w:kern w:val="0"/>
          <w:sz w:val="32"/>
          <w:szCs w:val="32"/>
        </w:rPr>
        <w:t>億元以下罰鍰。</w:t>
      </w:r>
      <w:r w:rsidRPr="00D34273">
        <w:rPr>
          <w:rFonts w:ascii="新細明體" w:eastAsia="新細明體" w:hAnsi="新細明體" w:cs="新細明體"/>
          <w:kern w:val="0"/>
          <w:sz w:val="32"/>
          <w:szCs w:val="32"/>
        </w:rPr>
        <w:t xml:space="preserve"> </w:t>
      </w:r>
    </w:p>
    <w:p w:rsidR="00D34273" w:rsidRPr="00D34273" w:rsidRDefault="00D34273" w:rsidP="00D34273">
      <w:pPr>
        <w:widowControl/>
        <w:spacing w:line="400" w:lineRule="exact"/>
        <w:jc w:val="both"/>
        <w:rPr>
          <w:rFonts w:ascii="新細明體" w:eastAsia="新細明體" w:hAnsi="新細明體" w:cs="新細明體"/>
          <w:kern w:val="0"/>
          <w:sz w:val="32"/>
          <w:szCs w:val="32"/>
        </w:rPr>
      </w:pPr>
    </w:p>
    <w:p w:rsidR="00D34273" w:rsidRPr="00D34273" w:rsidRDefault="00D34273" w:rsidP="00D34273">
      <w:pPr>
        <w:widowControl/>
        <w:spacing w:line="400" w:lineRule="exact"/>
        <w:jc w:val="both"/>
        <w:rPr>
          <w:rFonts w:ascii="新細明體" w:eastAsia="新細明體" w:hAnsi="新細明體" w:cs="新細明體"/>
          <w:kern w:val="0"/>
          <w:sz w:val="32"/>
          <w:szCs w:val="32"/>
        </w:rPr>
      </w:pPr>
      <w:r w:rsidRPr="00D34273">
        <w:rPr>
          <w:rFonts w:ascii="新細明體" w:eastAsia="新細明體" w:hAnsi="新細明體" w:cs="新細明體"/>
          <w:kern w:val="0"/>
          <w:sz w:val="32"/>
          <w:szCs w:val="32"/>
        </w:rPr>
        <w:t xml:space="preserve">    </w:t>
      </w:r>
      <w:r w:rsidRPr="00D34273">
        <w:rPr>
          <w:rFonts w:ascii="標楷體" w:eastAsia="標楷體" w:hAnsi="標楷體" w:cs="新細明體" w:hint="eastAsia"/>
          <w:kern w:val="0"/>
          <w:sz w:val="32"/>
          <w:szCs w:val="32"/>
        </w:rPr>
        <w:t>對於蘆薈萃取物，特別是其中含有之蘆薈素，未來如有更進一步科學證據證明有危害人體健康之虞，食藥署將採取更嚴格之管制措施。</w:t>
      </w:r>
      <w:r w:rsidRPr="00D34273">
        <w:rPr>
          <w:rFonts w:ascii="新細明體" w:eastAsia="新細明體" w:hAnsi="新細明體" w:cs="新細明體"/>
          <w:kern w:val="0"/>
          <w:sz w:val="32"/>
          <w:szCs w:val="32"/>
        </w:rPr>
        <w:t xml:space="preserve"> </w:t>
      </w:r>
    </w:p>
    <w:p w:rsidR="00D34273" w:rsidRPr="00D34273" w:rsidRDefault="00D34273" w:rsidP="00D34273">
      <w:pPr>
        <w:widowControl/>
        <w:spacing w:line="400" w:lineRule="exact"/>
        <w:jc w:val="both"/>
        <w:rPr>
          <w:rFonts w:ascii="新細明體" w:eastAsia="新細明體" w:hAnsi="新細明體" w:cs="新細明體"/>
          <w:kern w:val="0"/>
          <w:sz w:val="32"/>
          <w:szCs w:val="32"/>
        </w:rPr>
      </w:pPr>
      <w:r w:rsidRPr="00D34273">
        <w:rPr>
          <w:rFonts w:ascii="新細明體" w:eastAsia="新細明體" w:hAnsi="新細明體" w:cs="新細明體"/>
          <w:kern w:val="0"/>
          <w:sz w:val="32"/>
          <w:szCs w:val="32"/>
        </w:rPr>
        <w:t> </w:t>
      </w:r>
    </w:p>
    <w:p w:rsidR="009D31D6" w:rsidRPr="00D34273" w:rsidRDefault="00D34273" w:rsidP="00D34273">
      <w:pPr>
        <w:widowControl/>
        <w:spacing w:line="400" w:lineRule="exact"/>
        <w:jc w:val="both"/>
        <w:rPr>
          <w:rFonts w:ascii="新細明體" w:eastAsia="新細明體" w:hAnsi="新細明體" w:cs="新細明體"/>
          <w:kern w:val="0"/>
          <w:sz w:val="32"/>
          <w:szCs w:val="32"/>
        </w:rPr>
      </w:pPr>
      <w:r w:rsidRPr="00D34273">
        <w:rPr>
          <w:rFonts w:ascii="新細明體" w:eastAsia="新細明體" w:hAnsi="新細明體" w:cs="新細明體"/>
          <w:kern w:val="0"/>
          <w:sz w:val="32"/>
          <w:szCs w:val="32"/>
        </w:rPr>
        <w:t xml:space="preserve">    </w:t>
      </w:r>
      <w:r w:rsidRPr="00D34273">
        <w:rPr>
          <w:rFonts w:ascii="標楷體" w:eastAsia="標楷體" w:hAnsi="標楷體" w:cs="新細明體" w:hint="eastAsia"/>
          <w:kern w:val="0"/>
          <w:sz w:val="32"/>
          <w:szCs w:val="32"/>
        </w:rPr>
        <w:t>食藥署強調業者應自主清查產品使用蘆薈原料是否符合規定，並具備詳細加工製程及相關檢驗報告，以佐證產品符合食品安全衛生管理相關法令規定。</w:t>
      </w:r>
      <w:r w:rsidRPr="00D34273">
        <w:rPr>
          <w:rFonts w:ascii="新細明體" w:eastAsia="新細明體" w:hAnsi="新細明體" w:cs="新細明體"/>
          <w:kern w:val="0"/>
          <w:sz w:val="32"/>
          <w:szCs w:val="32"/>
        </w:rPr>
        <w:t xml:space="preserve"> </w:t>
      </w:r>
    </w:p>
    <w:sectPr w:rsidR="009D31D6" w:rsidRPr="00D34273" w:rsidSect="00CA7C7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1AD" w:rsidRDefault="000461AD" w:rsidP="00655F6B">
      <w:r>
        <w:separator/>
      </w:r>
    </w:p>
  </w:endnote>
  <w:endnote w:type="continuationSeparator" w:id="1">
    <w:p w:rsidR="000461AD" w:rsidRDefault="000461AD" w:rsidP="00655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5B1" w:rsidRDefault="00A545B1">
    <w:pPr>
      <w:pStyle w:val="a5"/>
    </w:pPr>
    <w:r w:rsidRPr="00A545B1">
      <w:rPr>
        <w:rFonts w:hint="eastAsia"/>
      </w:rPr>
      <w:t>衛生福利部食品藥物管理署首頁</w:t>
    </w:r>
    <w:r w:rsidRPr="00A545B1">
      <w:rPr>
        <w:rFonts w:hint="eastAsia"/>
      </w:rPr>
      <w:t xml:space="preserve">(www.fda.gov.tw) &gt; </w:t>
    </w:r>
    <w:r w:rsidRPr="00A545B1">
      <w:rPr>
        <w:rFonts w:hint="eastAsia"/>
      </w:rPr>
      <w:t>公告資訊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1AD" w:rsidRDefault="000461AD" w:rsidP="00655F6B">
      <w:r>
        <w:separator/>
      </w:r>
    </w:p>
  </w:footnote>
  <w:footnote w:type="continuationSeparator" w:id="1">
    <w:p w:rsidR="000461AD" w:rsidRDefault="000461AD" w:rsidP="00655F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F6B"/>
    <w:rsid w:val="000461AD"/>
    <w:rsid w:val="001B5F7A"/>
    <w:rsid w:val="00655F6B"/>
    <w:rsid w:val="00887887"/>
    <w:rsid w:val="009D31D6"/>
    <w:rsid w:val="00A072F7"/>
    <w:rsid w:val="00A545B1"/>
    <w:rsid w:val="00CA7C7E"/>
    <w:rsid w:val="00D34273"/>
    <w:rsid w:val="00FB6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5F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5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5F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5F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5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5F6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16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064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1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616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212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3295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34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3415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董祐伶</dc:creator>
  <cp:lastModifiedBy>user</cp:lastModifiedBy>
  <cp:revision>2</cp:revision>
  <cp:lastPrinted>2015-05-19T05:53:00Z</cp:lastPrinted>
  <dcterms:created xsi:type="dcterms:W3CDTF">2015-05-25T04:04:00Z</dcterms:created>
  <dcterms:modified xsi:type="dcterms:W3CDTF">2015-05-25T04:04:00Z</dcterms:modified>
</cp:coreProperties>
</file>