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B0" w:rsidRDefault="00197609" w:rsidP="00197609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197609">
        <w:rPr>
          <w:rFonts w:ascii="標楷體" w:eastAsia="標楷體" w:hAnsi="標楷體" w:hint="eastAsia"/>
          <w:sz w:val="32"/>
          <w:szCs w:val="32"/>
        </w:rPr>
        <w:t>重組肉</w:t>
      </w:r>
      <w:r>
        <w:rPr>
          <w:rFonts w:ascii="標楷體" w:eastAsia="標楷體" w:hAnsi="標楷體" w:hint="eastAsia"/>
          <w:sz w:val="32"/>
          <w:szCs w:val="32"/>
        </w:rPr>
        <w:t>食品</w:t>
      </w:r>
      <w:r w:rsidRPr="00197609">
        <w:rPr>
          <w:rFonts w:ascii="標楷體" w:eastAsia="標楷體" w:hAnsi="標楷體" w:hint="eastAsia"/>
          <w:sz w:val="32"/>
          <w:szCs w:val="32"/>
        </w:rPr>
        <w:t>標示</w:t>
      </w:r>
      <w:r w:rsidR="00533768">
        <w:rPr>
          <w:rFonts w:ascii="標楷體" w:eastAsia="標楷體" w:hAnsi="標楷體" w:hint="eastAsia"/>
          <w:sz w:val="32"/>
          <w:szCs w:val="32"/>
        </w:rPr>
        <w:t>規定</w:t>
      </w:r>
      <w:r w:rsidRPr="00197609">
        <w:rPr>
          <w:rFonts w:ascii="標楷體" w:eastAsia="標楷體" w:hAnsi="標楷體" w:hint="eastAsia"/>
          <w:sz w:val="32"/>
          <w:szCs w:val="32"/>
        </w:rPr>
        <w:t>草案</w:t>
      </w:r>
    </w:p>
    <w:tbl>
      <w:tblPr>
        <w:tblStyle w:val="a3"/>
        <w:tblpPr w:leftFromText="180" w:rightFromText="180" w:vertAnchor="text" w:horzAnchor="margin" w:tblpY="191"/>
        <w:tblW w:w="0" w:type="auto"/>
        <w:tblLook w:val="04A0"/>
      </w:tblPr>
      <w:tblGrid>
        <w:gridCol w:w="5495"/>
        <w:gridCol w:w="2867"/>
      </w:tblGrid>
      <w:tr w:rsidR="00414732" w:rsidTr="00414732">
        <w:tc>
          <w:tcPr>
            <w:tcW w:w="5495" w:type="dxa"/>
          </w:tcPr>
          <w:p w:rsidR="00414732" w:rsidRDefault="00414732" w:rsidP="0041473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規定</w:t>
            </w:r>
          </w:p>
        </w:tc>
        <w:tc>
          <w:tcPr>
            <w:tcW w:w="2867" w:type="dxa"/>
          </w:tcPr>
          <w:p w:rsidR="00414732" w:rsidRDefault="00414732" w:rsidP="0041473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說明</w:t>
            </w:r>
          </w:p>
        </w:tc>
      </w:tr>
      <w:tr w:rsidR="00414732" w:rsidTr="00414732">
        <w:tc>
          <w:tcPr>
            <w:tcW w:w="5495" w:type="dxa"/>
          </w:tcPr>
          <w:p w:rsidR="00414732" w:rsidRDefault="00414732" w:rsidP="00F55E1A">
            <w:pPr>
              <w:spacing w:line="480" w:lineRule="exact"/>
              <w:ind w:leftChars="1" w:left="565" w:hangingChars="176" w:hanging="56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本規定依食品安全衛生管理法第二十二條第一項第十款及</w:t>
            </w:r>
            <w:r w:rsidR="00F55E1A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二十五條第二項訂定之。</w:t>
            </w:r>
          </w:p>
        </w:tc>
        <w:tc>
          <w:tcPr>
            <w:tcW w:w="2867" w:type="dxa"/>
          </w:tcPr>
          <w:p w:rsidR="00414732" w:rsidRDefault="00414732" w:rsidP="00414732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本規定的法源依據。</w:t>
            </w:r>
          </w:p>
        </w:tc>
      </w:tr>
      <w:tr w:rsidR="00414732" w:rsidTr="00414732">
        <w:tc>
          <w:tcPr>
            <w:tcW w:w="5495" w:type="dxa"/>
          </w:tcPr>
          <w:p w:rsidR="00414732" w:rsidRPr="00ED2E0F" w:rsidRDefault="00414732" w:rsidP="00683027">
            <w:pPr>
              <w:spacing w:line="480" w:lineRule="exact"/>
              <w:ind w:left="704" w:hangingChars="220" w:hanging="704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本規定</w:t>
            </w:r>
            <w:r w:rsidR="00A20E51">
              <w:rPr>
                <w:rFonts w:ascii="標楷體" w:eastAsia="標楷體" w:hAnsi="標楷體" w:hint="eastAsia"/>
                <w:sz w:val="32"/>
                <w:szCs w:val="32"/>
              </w:rPr>
              <w:t>所稱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重組肉食品指</w:t>
            </w:r>
            <w:r w:rsidR="00683027">
              <w:rPr>
                <w:rFonts w:ascii="標楷體" w:eastAsia="標楷體" w:hAnsi="標楷體" w:hint="eastAsia"/>
                <w:sz w:val="32"/>
                <w:szCs w:val="32"/>
              </w:rPr>
              <w:t>以禽畜</w:t>
            </w:r>
            <w:r w:rsidRPr="00A85E63">
              <w:rPr>
                <w:rFonts w:ascii="標楷體" w:eastAsia="標楷體" w:hAnsi="標楷體" w:hint="eastAsia"/>
                <w:sz w:val="32"/>
                <w:szCs w:val="32"/>
              </w:rPr>
              <w:t>肉</w:t>
            </w:r>
            <w:r w:rsidR="00683027"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魚</w:t>
            </w:r>
            <w:r w:rsidR="00683027">
              <w:rPr>
                <w:rFonts w:ascii="標楷體" w:eastAsia="標楷體" w:hAnsi="標楷體" w:hint="eastAsia"/>
                <w:sz w:val="32"/>
                <w:szCs w:val="32"/>
              </w:rPr>
              <w:t>為原料，經</w:t>
            </w:r>
            <w:r w:rsidRPr="00A85E63">
              <w:rPr>
                <w:rFonts w:ascii="標楷體" w:eastAsia="標楷體" w:hAnsi="標楷體" w:hint="eastAsia"/>
                <w:sz w:val="32"/>
                <w:szCs w:val="32"/>
              </w:rPr>
              <w:t>組合、黏著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或</w:t>
            </w:r>
            <w:r w:rsidRPr="00A85E63">
              <w:rPr>
                <w:rFonts w:ascii="標楷體" w:eastAsia="標楷體" w:hAnsi="標楷體" w:hint="eastAsia"/>
                <w:sz w:val="32"/>
                <w:szCs w:val="32"/>
              </w:rPr>
              <w:t>壓型等一種或多種加工過程製造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之產品，且該產品外觀易造成消費者誤解為單一肉(魚)塊(排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片)之產品。</w:t>
            </w:r>
          </w:p>
        </w:tc>
        <w:tc>
          <w:tcPr>
            <w:tcW w:w="2867" w:type="dxa"/>
          </w:tcPr>
          <w:p w:rsidR="00414732" w:rsidRPr="00ED2E0F" w:rsidRDefault="00414732" w:rsidP="00414732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明定本規定適用範圍</w:t>
            </w:r>
            <w:r w:rsidR="00F55E1A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</w:tc>
      </w:tr>
      <w:tr w:rsidR="00414732" w:rsidTr="00414732">
        <w:tc>
          <w:tcPr>
            <w:tcW w:w="5495" w:type="dxa"/>
          </w:tcPr>
          <w:p w:rsidR="00414732" w:rsidRPr="00A64B88" w:rsidRDefault="00414732" w:rsidP="00D56100">
            <w:pPr>
              <w:spacing w:line="480" w:lineRule="exact"/>
              <w:ind w:left="709" w:hanging="709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A64B88">
              <w:rPr>
                <w:rFonts w:ascii="標楷體" w:eastAsia="標楷體" w:hAnsi="標楷體" w:hint="eastAsia"/>
                <w:sz w:val="32"/>
                <w:szCs w:val="32"/>
              </w:rPr>
              <w:t>包裝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重組肉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食品應以中文於品名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顯著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標示</w:t>
            </w:r>
            <w:r w:rsidRPr="00A64B88">
              <w:rPr>
                <w:rFonts w:ascii="標楷體" w:eastAsia="標楷體" w:hAnsi="標楷體" w:hint="eastAsia"/>
                <w:sz w:val="32"/>
                <w:szCs w:val="32"/>
              </w:rPr>
              <w:t>「重組」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42504C">
              <w:rPr>
                <w:rFonts w:ascii="標楷體" w:eastAsia="標楷體" w:hAnsi="標楷體" w:hint="eastAsia"/>
                <w:sz w:val="32"/>
                <w:szCs w:val="32"/>
              </w:rPr>
              <w:t>「組合」</w:t>
            </w:r>
            <w:r w:rsidRPr="00A64B88">
              <w:rPr>
                <w:rFonts w:ascii="標楷體" w:eastAsia="標楷體" w:hAnsi="標楷體" w:hint="eastAsia"/>
                <w:sz w:val="32"/>
                <w:szCs w:val="32"/>
              </w:rPr>
              <w:t>或等同之文字說明，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並</w:t>
            </w:r>
            <w:r w:rsidRPr="00E67FEA">
              <w:rPr>
                <w:rFonts w:ascii="標楷體" w:eastAsia="標楷體" w:hAnsi="標楷體" w:hint="eastAsia"/>
                <w:sz w:val="32"/>
                <w:szCs w:val="32"/>
              </w:rPr>
              <w:t>加註「僅供熟食」或等同字義之醒語。</w:t>
            </w:r>
          </w:p>
        </w:tc>
        <w:tc>
          <w:tcPr>
            <w:tcW w:w="2867" w:type="dxa"/>
          </w:tcPr>
          <w:p w:rsidR="00414732" w:rsidRDefault="00414732" w:rsidP="00414732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包裝食品應標示事項 </w:t>
            </w:r>
            <w:r w:rsidR="00F55E1A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</w:tc>
      </w:tr>
      <w:tr w:rsidR="00414732" w:rsidTr="00414732">
        <w:tc>
          <w:tcPr>
            <w:tcW w:w="5495" w:type="dxa"/>
          </w:tcPr>
          <w:p w:rsidR="00D56100" w:rsidRDefault="00414732" w:rsidP="00D56100">
            <w:pPr>
              <w:spacing w:line="480" w:lineRule="exact"/>
              <w:ind w:left="566" w:hanging="566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具營</w:t>
            </w:r>
            <w:r w:rsidR="00D56100" w:rsidRPr="00FA67A0">
              <w:rPr>
                <w:rFonts w:ascii="標楷體" w:eastAsia="標楷體" w:hAnsi="標楷體" w:hint="eastAsia"/>
                <w:sz w:val="32"/>
                <w:szCs w:val="32"/>
              </w:rPr>
              <w:t>業登記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 w:rsidR="00D56100" w:rsidRPr="00FA67A0">
              <w:rPr>
                <w:rFonts w:ascii="標楷體" w:eastAsia="標楷體" w:hAnsi="標楷體" w:hint="eastAsia"/>
                <w:sz w:val="32"/>
                <w:szCs w:val="32"/>
              </w:rPr>
              <w:t>食品販賣業者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，販售</w:t>
            </w:r>
            <w:r w:rsidRPr="00A64B88">
              <w:rPr>
                <w:rFonts w:ascii="標楷體" w:eastAsia="標楷體" w:hAnsi="標楷體" w:hint="eastAsia"/>
                <w:sz w:val="32"/>
                <w:szCs w:val="32"/>
              </w:rPr>
              <w:t>散裝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重組肉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食品</w:t>
            </w:r>
            <w:r w:rsidR="00AF0999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D56100" w:rsidRPr="00FA67A0">
              <w:rPr>
                <w:rFonts w:ascii="標楷體" w:eastAsia="標楷體" w:hAnsi="標楷體" w:hint="eastAsia"/>
                <w:sz w:val="32"/>
                <w:szCs w:val="32"/>
              </w:rPr>
              <w:t>應於販售之場所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以中文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於品名</w:t>
            </w:r>
            <w:r w:rsidR="00AF0999">
              <w:rPr>
                <w:rFonts w:ascii="標楷體" w:eastAsia="標楷體" w:hAnsi="標楷體" w:hint="eastAsia"/>
                <w:sz w:val="32"/>
                <w:szCs w:val="32"/>
              </w:rPr>
              <w:t>顯著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標示</w:t>
            </w:r>
            <w:r w:rsidR="00D56100" w:rsidRPr="00A64B88">
              <w:rPr>
                <w:rFonts w:ascii="標楷體" w:eastAsia="標楷體" w:hAnsi="標楷體" w:hint="eastAsia"/>
                <w:sz w:val="32"/>
                <w:szCs w:val="32"/>
              </w:rPr>
              <w:t>「重組」</w:t>
            </w:r>
            <w:r w:rsidR="00D56100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="00D56100" w:rsidRPr="0042504C">
              <w:rPr>
                <w:rFonts w:ascii="標楷體" w:eastAsia="標楷體" w:hAnsi="標楷體" w:hint="eastAsia"/>
                <w:sz w:val="32"/>
                <w:szCs w:val="32"/>
              </w:rPr>
              <w:t>「組合」</w:t>
            </w:r>
            <w:r w:rsidR="00D56100" w:rsidRPr="00A64B88">
              <w:rPr>
                <w:rFonts w:ascii="標楷體" w:eastAsia="標楷體" w:hAnsi="標楷體" w:hint="eastAsia"/>
                <w:sz w:val="32"/>
                <w:szCs w:val="32"/>
              </w:rPr>
              <w:t>或等同之文字說明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，並</w:t>
            </w:r>
            <w:r w:rsidR="00D56100" w:rsidRPr="00E67FEA">
              <w:rPr>
                <w:rFonts w:ascii="標楷體" w:eastAsia="標楷體" w:hAnsi="標楷體" w:hint="eastAsia"/>
                <w:sz w:val="32"/>
                <w:szCs w:val="32"/>
              </w:rPr>
              <w:t>加註「僅供熟食」或等同字義之醒語</w:t>
            </w:r>
            <w:r w:rsidR="00D56100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  <w:p w:rsidR="00414732" w:rsidRPr="00A64B88" w:rsidRDefault="006727F5" w:rsidP="00F55E1A">
            <w:pPr>
              <w:spacing w:line="480" w:lineRule="exact"/>
              <w:ind w:left="566" w:firstLine="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 w:rsidR="00414732" w:rsidRPr="00FA67A0">
              <w:rPr>
                <w:rFonts w:ascii="標楷體" w:eastAsia="標楷體" w:hAnsi="標楷體" w:hint="eastAsia"/>
                <w:sz w:val="32"/>
                <w:szCs w:val="32"/>
              </w:rPr>
              <w:t>標示得以卡片、標記（標籤）或標示牌（板）等型式，採懸掛、立（插）牌、黏貼或其他足以明顯辨明之方式為之。以標記（標籤）標示者，其字體長度及寬度各不得小於</w:t>
            </w:r>
            <w:r w:rsidR="00F55E1A">
              <w:rPr>
                <w:rFonts w:ascii="標楷體" w:eastAsia="標楷體" w:hAnsi="標楷體" w:hint="eastAsia"/>
                <w:sz w:val="32"/>
                <w:szCs w:val="32"/>
              </w:rPr>
              <w:t>０.二公分</w:t>
            </w:r>
            <w:r w:rsidR="00414732" w:rsidRPr="00FA67A0">
              <w:rPr>
                <w:rFonts w:ascii="標楷體" w:eastAsia="標楷體" w:hAnsi="標楷體" w:hint="eastAsia"/>
                <w:sz w:val="32"/>
                <w:szCs w:val="32"/>
              </w:rPr>
              <w:t>；以其他標示型式</w:t>
            </w:r>
            <w:r w:rsidR="00414732" w:rsidRPr="00FA67A0"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者，各不得小於</w:t>
            </w:r>
            <w:r w:rsidR="00F55E1A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="00414732" w:rsidRPr="00FA67A0">
              <w:rPr>
                <w:rFonts w:ascii="標楷體" w:eastAsia="標楷體" w:hAnsi="標楷體" w:hint="eastAsia"/>
                <w:sz w:val="32"/>
                <w:szCs w:val="32"/>
              </w:rPr>
              <w:t>公分。</w:t>
            </w:r>
          </w:p>
        </w:tc>
        <w:tc>
          <w:tcPr>
            <w:tcW w:w="2867" w:type="dxa"/>
          </w:tcPr>
          <w:p w:rsidR="00414732" w:rsidRDefault="00414732" w:rsidP="00414732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散裝食品應標示事項及標示方式</w:t>
            </w:r>
            <w:r w:rsidR="00F55E1A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</w:tc>
      </w:tr>
      <w:tr w:rsidR="00414732" w:rsidTr="00414732">
        <w:tc>
          <w:tcPr>
            <w:tcW w:w="5495" w:type="dxa"/>
          </w:tcPr>
          <w:p w:rsidR="00D56100" w:rsidRDefault="00414732" w:rsidP="00D56100">
            <w:pPr>
              <w:widowControl/>
              <w:spacing w:line="480" w:lineRule="exact"/>
              <w:ind w:left="704" w:hangingChars="220" w:hanging="704"/>
              <w:contextualSpacing/>
              <w:rPr>
                <w:rFonts w:ascii="新細明體" w:eastAsia="新細明體" w:hAnsi="新細明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五</w:t>
            </w:r>
            <w:r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AB448D">
              <w:rPr>
                <w:rFonts w:ascii="標楷體" w:eastAsia="標楷體" w:hAnsi="標楷體" w:hint="eastAsia"/>
                <w:sz w:val="32"/>
                <w:szCs w:val="32"/>
              </w:rPr>
              <w:t>直接供應飲食場所販售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重組肉食品</w:t>
            </w:r>
            <w:r w:rsidRPr="00CD0B02">
              <w:rPr>
                <w:rFonts w:ascii="標楷體" w:eastAsia="標楷體" w:hAnsi="標楷體" w:hint="eastAsia"/>
                <w:sz w:val="32"/>
                <w:szCs w:val="32"/>
              </w:rPr>
              <w:t>，應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於</w:t>
            </w:r>
            <w:r w:rsidR="00D56100" w:rsidRPr="00FA67A0">
              <w:rPr>
                <w:rFonts w:ascii="標楷體" w:eastAsia="標楷體" w:hAnsi="標楷體" w:hint="eastAsia"/>
                <w:sz w:val="32"/>
                <w:szCs w:val="32"/>
              </w:rPr>
              <w:t>供應之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飲食</w:t>
            </w:r>
            <w:r w:rsidR="00D56100" w:rsidRPr="00FA67A0">
              <w:rPr>
                <w:rFonts w:ascii="標楷體" w:eastAsia="標楷體" w:hAnsi="標楷體" w:hint="eastAsia"/>
                <w:sz w:val="32"/>
                <w:szCs w:val="32"/>
              </w:rPr>
              <w:t>場所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以中文顯著</w:t>
            </w:r>
            <w:r w:rsidR="00D56100" w:rsidRPr="00FA67A0">
              <w:rPr>
                <w:rFonts w:ascii="標楷體" w:eastAsia="標楷體" w:hAnsi="標楷體" w:hint="eastAsia"/>
                <w:sz w:val="32"/>
                <w:szCs w:val="32"/>
              </w:rPr>
              <w:t>標示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該食品為</w:t>
            </w:r>
            <w:r w:rsidR="00D56100" w:rsidRPr="00A64B88">
              <w:rPr>
                <w:rFonts w:ascii="標楷體" w:eastAsia="標楷體" w:hAnsi="標楷體" w:hint="eastAsia"/>
                <w:sz w:val="32"/>
                <w:szCs w:val="32"/>
              </w:rPr>
              <w:t>「重組」</w:t>
            </w:r>
            <w:r w:rsidR="00D56100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="00D56100" w:rsidRPr="0042504C">
              <w:rPr>
                <w:rFonts w:ascii="標楷體" w:eastAsia="標楷體" w:hAnsi="標楷體" w:hint="eastAsia"/>
                <w:sz w:val="32"/>
                <w:szCs w:val="32"/>
              </w:rPr>
              <w:t>「組合」</w:t>
            </w:r>
            <w:r w:rsidR="00D56100" w:rsidRPr="00A64B88">
              <w:rPr>
                <w:rFonts w:ascii="標楷體" w:eastAsia="標楷體" w:hAnsi="標楷體" w:hint="eastAsia"/>
                <w:sz w:val="32"/>
                <w:szCs w:val="32"/>
              </w:rPr>
              <w:t>或等同之文字說明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，並加註</w:t>
            </w:r>
            <w:r w:rsidR="00D56100">
              <w:rPr>
                <w:rFonts w:ascii="新細明體" w:eastAsia="新細明體" w:hAnsi="新細明體" w:hint="eastAsia"/>
                <w:sz w:val="32"/>
                <w:szCs w:val="32"/>
              </w:rPr>
              <w:t>「</w:t>
            </w:r>
            <w:r w:rsidR="00D56100" w:rsidRPr="002A1414">
              <w:rPr>
                <w:rFonts w:ascii="標楷體" w:eastAsia="標楷體" w:hAnsi="標楷體" w:hint="eastAsia"/>
                <w:sz w:val="32"/>
                <w:szCs w:val="32"/>
              </w:rPr>
              <w:t>熟食供應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」或等同文字</w:t>
            </w:r>
            <w:r w:rsidR="00D56100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  <w:p w:rsidR="00414732" w:rsidRPr="00A64B88" w:rsidRDefault="00414732" w:rsidP="00D41B15">
            <w:pPr>
              <w:widowControl/>
              <w:spacing w:line="480" w:lineRule="exact"/>
              <w:ind w:leftChars="293" w:left="703" w:firstLineChars="1" w:firstLine="3"/>
              <w:contextualSpacing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前</w:t>
            </w:r>
            <w:r w:rsidR="00D56100">
              <w:rPr>
                <w:rFonts w:ascii="標楷體" w:eastAsia="標楷體" w:hAnsi="標楷體" w:hint="eastAsia"/>
                <w:sz w:val="32"/>
                <w:szCs w:val="32"/>
              </w:rPr>
              <w:t>項</w:t>
            </w:r>
            <w:r w:rsidRPr="00FA67A0">
              <w:rPr>
                <w:rFonts w:ascii="標楷體" w:eastAsia="標楷體" w:hAnsi="標楷體" w:hint="eastAsia"/>
                <w:sz w:val="32"/>
                <w:szCs w:val="32"/>
              </w:rPr>
              <w:t>標示得以卡片、菜單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註記</w:t>
            </w:r>
            <w:r w:rsidRPr="00FA67A0">
              <w:rPr>
                <w:rFonts w:ascii="標楷體" w:eastAsia="標楷體" w:hAnsi="標楷體" w:hint="eastAsia"/>
                <w:sz w:val="32"/>
                <w:szCs w:val="32"/>
              </w:rPr>
              <w:t>、標記(標籤)或標示牌(板)等型式，採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張貼</w:t>
            </w:r>
            <w:r w:rsidRPr="00FA67A0">
              <w:rPr>
                <w:rFonts w:ascii="標楷體" w:eastAsia="標楷體" w:hAnsi="標楷體"/>
                <w:sz w:val="32"/>
                <w:szCs w:val="32"/>
              </w:rPr>
              <w:t>懸掛、立（插）牌、黏貼或其他足以明顯辨明之方式</w:t>
            </w:r>
            <w:r w:rsidRPr="00FA67A0">
              <w:rPr>
                <w:rFonts w:ascii="標楷體" w:eastAsia="標楷體" w:hAnsi="標楷體" w:hint="eastAsia"/>
                <w:sz w:val="32"/>
                <w:szCs w:val="32"/>
              </w:rPr>
              <w:t>為之</w:t>
            </w:r>
            <w:r w:rsidRPr="00FA67A0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  <w:r w:rsidRPr="00FA67A0">
              <w:rPr>
                <w:rFonts w:ascii="標楷體" w:eastAsia="標楷體" w:hAnsi="標楷體"/>
                <w:sz w:val="32"/>
                <w:szCs w:val="32"/>
              </w:rPr>
              <w:t>以</w:t>
            </w:r>
            <w:r w:rsidRPr="00FA67A0">
              <w:rPr>
                <w:rFonts w:ascii="標楷體" w:eastAsia="標楷體" w:hAnsi="標楷體" w:hint="eastAsia"/>
                <w:sz w:val="32"/>
                <w:szCs w:val="32"/>
              </w:rPr>
              <w:t>菜單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註記</w:t>
            </w:r>
            <w:r w:rsidRPr="00FA67A0">
              <w:rPr>
                <w:rFonts w:ascii="新細明體" w:eastAsia="新細明體" w:hAnsi="新細明體" w:hint="eastAsia"/>
                <w:sz w:val="32"/>
                <w:szCs w:val="32"/>
              </w:rPr>
              <w:t>、</w:t>
            </w:r>
            <w:r w:rsidRPr="00FA67A0">
              <w:rPr>
                <w:rFonts w:ascii="標楷體" w:eastAsia="標楷體" w:hAnsi="標楷體"/>
                <w:sz w:val="32"/>
                <w:szCs w:val="32"/>
              </w:rPr>
              <w:t>標記（標籤）</w:t>
            </w:r>
            <w:r w:rsidRPr="00FA67A0">
              <w:rPr>
                <w:rFonts w:ascii="標楷體" w:eastAsia="標楷體" w:hAnsi="標楷體" w:hint="eastAsia"/>
                <w:sz w:val="32"/>
                <w:szCs w:val="32"/>
              </w:rPr>
              <w:t>者，其字體長度及寬度</w:t>
            </w:r>
            <w:r w:rsidRPr="00FA67A0">
              <w:rPr>
                <w:rFonts w:ascii="標楷體" w:eastAsia="標楷體" w:hAnsi="標楷體"/>
                <w:sz w:val="32"/>
                <w:szCs w:val="32"/>
              </w:rPr>
              <w:t>各不得小於</w:t>
            </w:r>
            <w:r w:rsidR="00F55E1A">
              <w:rPr>
                <w:rFonts w:ascii="標楷體" w:eastAsia="標楷體" w:hAnsi="標楷體" w:hint="eastAsia"/>
                <w:sz w:val="32"/>
                <w:szCs w:val="32"/>
              </w:rPr>
              <w:t>０.二公分</w:t>
            </w:r>
            <w:r w:rsidRPr="00FA67A0">
              <w:rPr>
                <w:rFonts w:ascii="標楷體" w:eastAsia="標楷體" w:hAnsi="標楷體" w:hint="eastAsia"/>
                <w:sz w:val="32"/>
                <w:szCs w:val="32"/>
              </w:rPr>
              <w:t>；以其他標示型式者，各不得小於</w:t>
            </w:r>
            <w:r w:rsidR="00D41B15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  <w:r w:rsidRPr="00FA67A0">
              <w:rPr>
                <w:rFonts w:ascii="標楷體" w:eastAsia="標楷體" w:hAnsi="標楷體" w:hint="eastAsia"/>
                <w:sz w:val="32"/>
                <w:szCs w:val="32"/>
              </w:rPr>
              <w:t>公分。</w:t>
            </w:r>
          </w:p>
        </w:tc>
        <w:tc>
          <w:tcPr>
            <w:tcW w:w="2867" w:type="dxa"/>
          </w:tcPr>
          <w:p w:rsidR="00414732" w:rsidRDefault="00414732" w:rsidP="00414732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2A1414">
              <w:rPr>
                <w:rFonts w:ascii="標楷體" w:eastAsia="標楷體" w:hAnsi="標楷體" w:hint="eastAsia"/>
                <w:sz w:val="32"/>
                <w:szCs w:val="32"/>
              </w:rPr>
              <w:t>直接供應飲食場所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應標示事項及標示方式</w:t>
            </w:r>
            <w:r w:rsidR="00F55E1A">
              <w:rPr>
                <w:rFonts w:ascii="新細明體" w:eastAsia="新細明體" w:hAnsi="新細明體" w:hint="eastAsia"/>
                <w:sz w:val="32"/>
                <w:szCs w:val="32"/>
              </w:rPr>
              <w:t>。</w:t>
            </w:r>
          </w:p>
        </w:tc>
      </w:tr>
    </w:tbl>
    <w:p w:rsidR="0074720E" w:rsidRDefault="0074720E" w:rsidP="00414732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</w:p>
    <w:p w:rsidR="00197609" w:rsidRPr="00197609" w:rsidRDefault="00197609" w:rsidP="00A9667F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</w:p>
    <w:sectPr w:rsidR="00197609" w:rsidRPr="00197609" w:rsidSect="003355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BA6" w:rsidRDefault="00997BA6" w:rsidP="0042504C">
      <w:r>
        <w:separator/>
      </w:r>
    </w:p>
  </w:endnote>
  <w:endnote w:type="continuationSeparator" w:id="1">
    <w:p w:rsidR="00997BA6" w:rsidRDefault="00997BA6" w:rsidP="00425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BA6" w:rsidRDefault="00997BA6" w:rsidP="0042504C">
      <w:r>
        <w:separator/>
      </w:r>
    </w:p>
  </w:footnote>
  <w:footnote w:type="continuationSeparator" w:id="1">
    <w:p w:rsidR="00997BA6" w:rsidRDefault="00997BA6" w:rsidP="00425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D36B6"/>
    <w:multiLevelType w:val="hybridMultilevel"/>
    <w:tmpl w:val="63F06458"/>
    <w:lvl w:ilvl="0" w:tplc="2E0A841A">
      <w:start w:val="1"/>
      <w:numFmt w:val="decimal"/>
      <w:lvlText w:val="%1."/>
      <w:lvlJc w:val="left"/>
      <w:pPr>
        <w:ind w:left="1464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>
    <w:nsid w:val="660C196C"/>
    <w:multiLevelType w:val="hybridMultilevel"/>
    <w:tmpl w:val="11C4063C"/>
    <w:lvl w:ilvl="0" w:tplc="2C4A60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8166CA2"/>
    <w:multiLevelType w:val="hybridMultilevel"/>
    <w:tmpl w:val="086C67A0"/>
    <w:lvl w:ilvl="0" w:tplc="53400D8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C4851EC"/>
    <w:multiLevelType w:val="hybridMultilevel"/>
    <w:tmpl w:val="63F06458"/>
    <w:lvl w:ilvl="0" w:tplc="2E0A841A">
      <w:start w:val="1"/>
      <w:numFmt w:val="decimal"/>
      <w:lvlText w:val="%1."/>
      <w:lvlJc w:val="left"/>
      <w:pPr>
        <w:ind w:left="1464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7609"/>
    <w:rsid w:val="00012176"/>
    <w:rsid w:val="00047AB8"/>
    <w:rsid w:val="0005682F"/>
    <w:rsid w:val="000B0C51"/>
    <w:rsid w:val="000C20F6"/>
    <w:rsid w:val="000E5DE5"/>
    <w:rsid w:val="00103733"/>
    <w:rsid w:val="00127207"/>
    <w:rsid w:val="00197609"/>
    <w:rsid w:val="001A204A"/>
    <w:rsid w:val="001D0983"/>
    <w:rsid w:val="00217514"/>
    <w:rsid w:val="0027336C"/>
    <w:rsid w:val="002853B6"/>
    <w:rsid w:val="002A1414"/>
    <w:rsid w:val="002D73C4"/>
    <w:rsid w:val="003355A0"/>
    <w:rsid w:val="00360676"/>
    <w:rsid w:val="00414732"/>
    <w:rsid w:val="0042504C"/>
    <w:rsid w:val="00490B16"/>
    <w:rsid w:val="004923CF"/>
    <w:rsid w:val="004E47E5"/>
    <w:rsid w:val="00533768"/>
    <w:rsid w:val="00540A7C"/>
    <w:rsid w:val="005455B7"/>
    <w:rsid w:val="006727F5"/>
    <w:rsid w:val="00683027"/>
    <w:rsid w:val="006D2191"/>
    <w:rsid w:val="006F119C"/>
    <w:rsid w:val="0074720E"/>
    <w:rsid w:val="00841019"/>
    <w:rsid w:val="008442AC"/>
    <w:rsid w:val="008B4667"/>
    <w:rsid w:val="00955465"/>
    <w:rsid w:val="00964E46"/>
    <w:rsid w:val="00996B0B"/>
    <w:rsid w:val="00997BA6"/>
    <w:rsid w:val="00A20E51"/>
    <w:rsid w:val="00A263FA"/>
    <w:rsid w:val="00A64B88"/>
    <w:rsid w:val="00A9667F"/>
    <w:rsid w:val="00AE1407"/>
    <w:rsid w:val="00AF0999"/>
    <w:rsid w:val="00BB2729"/>
    <w:rsid w:val="00C309B0"/>
    <w:rsid w:val="00C5668A"/>
    <w:rsid w:val="00C71175"/>
    <w:rsid w:val="00C85AC7"/>
    <w:rsid w:val="00CD2897"/>
    <w:rsid w:val="00CD5662"/>
    <w:rsid w:val="00CE39C4"/>
    <w:rsid w:val="00D41B15"/>
    <w:rsid w:val="00D56100"/>
    <w:rsid w:val="00D83BB3"/>
    <w:rsid w:val="00D91758"/>
    <w:rsid w:val="00D95D9C"/>
    <w:rsid w:val="00DC39F3"/>
    <w:rsid w:val="00E6615A"/>
    <w:rsid w:val="00EA392A"/>
    <w:rsid w:val="00EC3B37"/>
    <w:rsid w:val="00ED2E0F"/>
    <w:rsid w:val="00F33987"/>
    <w:rsid w:val="00F36472"/>
    <w:rsid w:val="00F55E1A"/>
    <w:rsid w:val="00FD194A"/>
    <w:rsid w:val="00FE6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E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5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0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0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2E0F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25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2504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250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2504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EA29-2394-4563-9C23-F65926D37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林慧芬</dc:creator>
  <cp:lastModifiedBy>user</cp:lastModifiedBy>
  <cp:revision>2</cp:revision>
  <cp:lastPrinted>2015-03-12T02:35:00Z</cp:lastPrinted>
  <dcterms:created xsi:type="dcterms:W3CDTF">2015-05-22T02:44:00Z</dcterms:created>
  <dcterms:modified xsi:type="dcterms:W3CDTF">2015-05-22T02:44:00Z</dcterms:modified>
</cp:coreProperties>
</file>