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8110"/>
      </w:tblGrid>
      <w:tr w:rsidR="00211E09" w:rsidRPr="00426888" w:rsidTr="00C22AFB">
        <w:trPr>
          <w:trHeight w:val="333"/>
          <w:jc w:val="center"/>
        </w:trPr>
        <w:tc>
          <w:tcPr>
            <w:tcW w:w="10248" w:type="dxa"/>
            <w:gridSpan w:val="2"/>
            <w:tcBorders>
              <w:top w:val="nil"/>
              <w:left w:val="nil"/>
              <w:bottom w:val="nil"/>
              <w:right w:val="nil"/>
            </w:tcBorders>
            <w:vAlign w:val="center"/>
          </w:tcPr>
          <w:p w:rsidR="00211E09" w:rsidRDefault="00FF618A" w:rsidP="00F5040F">
            <w:pPr>
              <w:pStyle w:val="1"/>
              <w:spacing w:before="0" w:beforeAutospacing="0" w:after="0" w:afterAutospacing="0" w:line="240" w:lineRule="atLeast"/>
              <w:jc w:val="center"/>
              <w:rPr>
                <w:rFonts w:ascii="Arial" w:eastAsia="標楷體" w:hAnsi="Arial" w:cs="Arial"/>
                <w:sz w:val="36"/>
                <w:szCs w:val="36"/>
              </w:rPr>
            </w:pPr>
            <w:bookmarkStart w:id="0" w:name="_GoBack"/>
            <w:bookmarkEnd w:id="0"/>
            <w:r w:rsidRPr="00426888">
              <w:rPr>
                <w:rFonts w:ascii="Arial" w:eastAsia="標楷體" w:hAnsi="Arial" w:cs="Arial"/>
                <w:sz w:val="36"/>
                <w:szCs w:val="36"/>
                <w:shd w:val="clear" w:color="auto" w:fill="FFFFFF"/>
              </w:rPr>
              <w:t>Galantamine</w:t>
            </w:r>
            <w:r w:rsidR="004A7D2F" w:rsidRPr="00426888">
              <w:rPr>
                <w:rFonts w:ascii="Arial" w:eastAsia="標楷體" w:hAnsi="Arial" w:cs="Arial"/>
                <w:sz w:val="36"/>
                <w:szCs w:val="36"/>
                <w:shd w:val="clear" w:color="auto" w:fill="FFFFFF"/>
              </w:rPr>
              <w:t xml:space="preserve"> hydrobromide</w:t>
            </w:r>
            <w:r w:rsidR="003B36A0" w:rsidRPr="00426888">
              <w:rPr>
                <w:rFonts w:ascii="Arial" w:eastAsia="標楷體" w:hAnsi="Arial" w:cs="Arial"/>
                <w:sz w:val="36"/>
                <w:szCs w:val="36"/>
              </w:rPr>
              <w:t>成分</w:t>
            </w:r>
            <w:r w:rsidR="00C1197C" w:rsidRPr="00426888">
              <w:rPr>
                <w:rFonts w:ascii="Arial" w:eastAsia="標楷體" w:hAnsi="Arial" w:cs="Arial"/>
                <w:sz w:val="36"/>
                <w:szCs w:val="36"/>
              </w:rPr>
              <w:t>藥品</w:t>
            </w:r>
            <w:r w:rsidR="00B32C39" w:rsidRPr="00426888">
              <w:rPr>
                <w:rFonts w:ascii="Arial" w:eastAsia="標楷體" w:hAnsi="Arial" w:cs="Arial"/>
                <w:sz w:val="36"/>
                <w:szCs w:val="36"/>
              </w:rPr>
              <w:t>安全資訊風險溝通表</w:t>
            </w:r>
          </w:p>
          <w:p w:rsidR="00C22AFB" w:rsidRPr="00C22AFB" w:rsidRDefault="00C22AFB" w:rsidP="00F5040F">
            <w:pPr>
              <w:pStyle w:val="1"/>
              <w:spacing w:before="0" w:beforeAutospacing="0" w:after="0" w:afterAutospacing="0" w:line="240" w:lineRule="atLeast"/>
              <w:jc w:val="center"/>
              <w:rPr>
                <w:rFonts w:ascii="Arial" w:eastAsia="標楷體" w:hAnsi="Arial" w:cs="Arial"/>
                <w:sz w:val="20"/>
                <w:szCs w:val="20"/>
              </w:rPr>
            </w:pPr>
          </w:p>
        </w:tc>
      </w:tr>
      <w:tr w:rsidR="00211E09" w:rsidRPr="00426888" w:rsidTr="00C22AFB">
        <w:trPr>
          <w:trHeight w:val="333"/>
          <w:jc w:val="center"/>
        </w:trPr>
        <w:tc>
          <w:tcPr>
            <w:tcW w:w="2138" w:type="dxa"/>
            <w:vAlign w:val="center"/>
          </w:tcPr>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藥品成分</w:t>
            </w:r>
          </w:p>
        </w:tc>
        <w:tc>
          <w:tcPr>
            <w:tcW w:w="8110" w:type="dxa"/>
          </w:tcPr>
          <w:p w:rsidR="00B44929" w:rsidRPr="00426888" w:rsidRDefault="00FF618A" w:rsidP="00B44929">
            <w:pPr>
              <w:pStyle w:val="1"/>
              <w:spacing w:before="0" w:beforeAutospacing="0" w:after="0" w:afterAutospacing="0" w:line="240" w:lineRule="atLeast"/>
              <w:rPr>
                <w:rFonts w:ascii="Arial" w:eastAsia="標楷體" w:hAnsi="Arial" w:cs="Arial"/>
                <w:b w:val="0"/>
                <w:sz w:val="24"/>
                <w:szCs w:val="24"/>
              </w:rPr>
            </w:pPr>
            <w:r w:rsidRPr="00426888">
              <w:rPr>
                <w:rFonts w:ascii="Arial" w:eastAsia="標楷體" w:hAnsi="Arial" w:cs="Arial"/>
                <w:b w:val="0"/>
                <w:sz w:val="24"/>
                <w:szCs w:val="24"/>
                <w:shd w:val="clear" w:color="auto" w:fill="FFFFFF"/>
              </w:rPr>
              <w:t>Galantamine</w:t>
            </w:r>
            <w:r w:rsidR="004A7D2F" w:rsidRPr="00426888">
              <w:rPr>
                <w:rFonts w:ascii="Arial" w:eastAsia="標楷體" w:hAnsi="Arial" w:cs="Arial"/>
                <w:b w:val="0"/>
                <w:sz w:val="24"/>
                <w:szCs w:val="24"/>
                <w:shd w:val="clear" w:color="auto" w:fill="FFFFFF"/>
              </w:rPr>
              <w:t xml:space="preserve"> hydrobromide</w:t>
            </w:r>
          </w:p>
        </w:tc>
      </w:tr>
      <w:tr w:rsidR="00211E09" w:rsidRPr="00426888" w:rsidTr="00C22AFB">
        <w:trPr>
          <w:trHeight w:val="333"/>
          <w:jc w:val="center"/>
        </w:trPr>
        <w:tc>
          <w:tcPr>
            <w:tcW w:w="2138" w:type="dxa"/>
            <w:vAlign w:val="center"/>
          </w:tcPr>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藥品名稱</w:t>
            </w:r>
          </w:p>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及許可證字號</w:t>
            </w:r>
          </w:p>
        </w:tc>
        <w:tc>
          <w:tcPr>
            <w:tcW w:w="8110" w:type="dxa"/>
          </w:tcPr>
          <w:p w:rsidR="001712B3" w:rsidRPr="00426888" w:rsidRDefault="006A71AD" w:rsidP="00FF618A">
            <w:pPr>
              <w:pStyle w:val="1"/>
              <w:spacing w:before="0" w:beforeAutospacing="0" w:after="0" w:afterAutospacing="0" w:line="240" w:lineRule="atLeast"/>
              <w:rPr>
                <w:rFonts w:ascii="Arial" w:eastAsia="標楷體" w:hAnsi="Arial" w:cs="Arial"/>
                <w:b w:val="0"/>
                <w:bCs w:val="0"/>
                <w:sz w:val="24"/>
                <w:szCs w:val="24"/>
              </w:rPr>
            </w:pPr>
            <w:r w:rsidRPr="00426888">
              <w:rPr>
                <w:rFonts w:ascii="Arial" w:eastAsia="標楷體" w:hAnsi="Arial" w:cs="Arial"/>
                <w:b w:val="0"/>
                <w:bCs w:val="0"/>
                <w:sz w:val="24"/>
                <w:szCs w:val="24"/>
              </w:rPr>
              <w:t>衛生福利部核准</w:t>
            </w:r>
            <w:r w:rsidR="00512FC8" w:rsidRPr="00426888">
              <w:rPr>
                <w:rFonts w:ascii="Arial" w:eastAsia="標楷體" w:hAnsi="Arial" w:cs="Arial"/>
                <w:b w:val="0"/>
                <w:bCs w:val="0"/>
                <w:sz w:val="24"/>
                <w:szCs w:val="24"/>
              </w:rPr>
              <w:t>含</w:t>
            </w:r>
            <w:r w:rsidR="00FF618A" w:rsidRPr="00426888">
              <w:rPr>
                <w:rFonts w:ascii="Arial" w:eastAsia="標楷體" w:hAnsi="Arial" w:cs="Arial"/>
                <w:b w:val="0"/>
                <w:sz w:val="24"/>
                <w:szCs w:val="24"/>
                <w:shd w:val="clear" w:color="auto" w:fill="FFFFFF"/>
              </w:rPr>
              <w:t>galantamine</w:t>
            </w:r>
            <w:r w:rsidR="004A7D2F" w:rsidRPr="00426888">
              <w:rPr>
                <w:rFonts w:ascii="Arial" w:eastAsia="標楷體" w:hAnsi="Arial" w:cs="Arial"/>
                <w:b w:val="0"/>
                <w:sz w:val="24"/>
                <w:szCs w:val="24"/>
                <w:shd w:val="clear" w:color="auto" w:fill="FFFFFF"/>
              </w:rPr>
              <w:t xml:space="preserve"> hydrobromide</w:t>
            </w:r>
            <w:r w:rsidR="004669F4" w:rsidRPr="00426888">
              <w:rPr>
                <w:rFonts w:ascii="Arial" w:eastAsia="標楷體" w:hAnsi="Arial" w:cs="Arial"/>
                <w:b w:val="0"/>
                <w:sz w:val="24"/>
                <w:szCs w:val="24"/>
              </w:rPr>
              <w:t>成分</w:t>
            </w:r>
            <w:r w:rsidRPr="00426888">
              <w:rPr>
                <w:rFonts w:ascii="Arial" w:eastAsia="標楷體" w:hAnsi="Arial" w:cs="Arial"/>
                <w:b w:val="0"/>
                <w:bCs w:val="0"/>
                <w:sz w:val="24"/>
                <w:szCs w:val="24"/>
              </w:rPr>
              <w:t>藥品製劑許可證共</w:t>
            </w:r>
            <w:r w:rsidR="00FF618A" w:rsidRPr="00426888">
              <w:rPr>
                <w:rFonts w:ascii="Arial" w:eastAsia="標楷體" w:hAnsi="Arial" w:cs="Arial"/>
                <w:b w:val="0"/>
                <w:bCs w:val="0"/>
                <w:sz w:val="24"/>
                <w:szCs w:val="24"/>
              </w:rPr>
              <w:t>9</w:t>
            </w:r>
            <w:r w:rsidRPr="00426888">
              <w:rPr>
                <w:rFonts w:ascii="Arial" w:eastAsia="標楷體" w:hAnsi="Arial" w:cs="Arial"/>
                <w:b w:val="0"/>
                <w:bCs w:val="0"/>
                <w:sz w:val="24"/>
                <w:szCs w:val="24"/>
              </w:rPr>
              <w:t>張。網址：</w:t>
            </w:r>
            <w:r w:rsidR="009D39C4" w:rsidRPr="00426888">
              <w:rPr>
                <w:rFonts w:ascii="Arial" w:eastAsia="標楷體" w:hAnsi="Arial" w:cs="Arial"/>
                <w:b w:val="0"/>
                <w:bCs w:val="0"/>
                <w:sz w:val="24"/>
                <w:szCs w:val="24"/>
              </w:rPr>
              <w:t>http://www.fda.gov.tw/MLMS/(S(tjfwnl55zwxu3mugufn0ft55))/H0001.aspx</w:t>
            </w:r>
            <w:r w:rsidR="00F13C4F" w:rsidRPr="00426888">
              <w:rPr>
                <w:rFonts w:ascii="Arial" w:eastAsia="標楷體" w:hAnsi="Arial" w:cs="Arial"/>
                <w:b w:val="0"/>
                <w:bCs w:val="0"/>
                <w:sz w:val="24"/>
                <w:szCs w:val="24"/>
              </w:rPr>
              <w:t xml:space="preserve"> </w:t>
            </w:r>
          </w:p>
        </w:tc>
      </w:tr>
      <w:tr w:rsidR="00211E09" w:rsidRPr="00426888" w:rsidTr="00C22AFB">
        <w:trPr>
          <w:trHeight w:val="333"/>
          <w:jc w:val="center"/>
        </w:trPr>
        <w:tc>
          <w:tcPr>
            <w:tcW w:w="2138" w:type="dxa"/>
            <w:vAlign w:val="center"/>
          </w:tcPr>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適應症</w:t>
            </w:r>
          </w:p>
        </w:tc>
        <w:tc>
          <w:tcPr>
            <w:tcW w:w="8110" w:type="dxa"/>
          </w:tcPr>
          <w:p w:rsidR="000E26A1" w:rsidRPr="00426888" w:rsidRDefault="00FF618A" w:rsidP="00924CDB">
            <w:pPr>
              <w:jc w:val="both"/>
              <w:rPr>
                <w:rFonts w:ascii="Arial" w:eastAsia="標楷體" w:hAnsi="Arial" w:cs="Arial"/>
                <w:szCs w:val="24"/>
              </w:rPr>
            </w:pPr>
            <w:r w:rsidRPr="00426888">
              <w:rPr>
                <w:rFonts w:ascii="Arial" w:eastAsia="標楷體" w:hAnsi="Arial" w:cs="Arial"/>
                <w:szCs w:val="24"/>
                <w:shd w:val="clear" w:color="auto" w:fill="FFFFFF"/>
              </w:rPr>
              <w:t>治療</w:t>
            </w:r>
            <w:r w:rsidRPr="00426888">
              <w:rPr>
                <w:rFonts w:ascii="Arial" w:eastAsia="標楷體" w:hAnsi="Arial" w:cs="Arial"/>
                <w:szCs w:val="24"/>
                <w:shd w:val="clear" w:color="auto" w:fill="FFFFFF"/>
              </w:rPr>
              <w:t>Alzheimer</w:t>
            </w:r>
            <w:r w:rsidRPr="00426888">
              <w:rPr>
                <w:rFonts w:ascii="Arial" w:eastAsia="標楷體" w:hAnsi="Arial" w:cs="Arial"/>
                <w:szCs w:val="24"/>
                <w:shd w:val="clear" w:color="auto" w:fill="FFFFFF"/>
              </w:rPr>
              <w:t>症輕度至中度嚴重癡呆。</w:t>
            </w:r>
          </w:p>
        </w:tc>
      </w:tr>
      <w:tr w:rsidR="00211E09" w:rsidRPr="00426888" w:rsidTr="00C22AFB">
        <w:trPr>
          <w:jc w:val="center"/>
        </w:trPr>
        <w:tc>
          <w:tcPr>
            <w:tcW w:w="2138" w:type="dxa"/>
            <w:vAlign w:val="center"/>
          </w:tcPr>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藥理作用機轉</w:t>
            </w:r>
          </w:p>
        </w:tc>
        <w:tc>
          <w:tcPr>
            <w:tcW w:w="8110" w:type="dxa"/>
          </w:tcPr>
          <w:p w:rsidR="00C870E0" w:rsidRPr="00426888" w:rsidRDefault="00FF618A" w:rsidP="00FF618A">
            <w:pPr>
              <w:autoSpaceDE w:val="0"/>
              <w:autoSpaceDN w:val="0"/>
              <w:adjustRightInd w:val="0"/>
              <w:jc w:val="both"/>
              <w:rPr>
                <w:rFonts w:ascii="Arial" w:eastAsia="標楷體" w:hAnsi="Arial" w:cs="Arial"/>
                <w:szCs w:val="24"/>
              </w:rPr>
            </w:pPr>
            <w:r w:rsidRPr="00426888">
              <w:rPr>
                <w:rFonts w:ascii="Arial" w:eastAsia="標楷體" w:hAnsi="Arial" w:cs="Arial"/>
                <w:szCs w:val="24"/>
              </w:rPr>
              <w:t>Galantamine</w:t>
            </w:r>
            <w:r w:rsidRPr="00426888">
              <w:rPr>
                <w:rFonts w:ascii="Arial" w:eastAsia="標楷體" w:hAnsi="Arial" w:cs="Arial"/>
                <w:szCs w:val="24"/>
              </w:rPr>
              <w:t>為抗膽鹼酯酶的選擇性、競爭性及可逆性抑制</w:t>
            </w:r>
            <w:r w:rsidR="001658EB" w:rsidRPr="00426888">
              <w:rPr>
                <w:rFonts w:ascii="Arial" w:eastAsia="標楷體" w:hAnsi="Arial" w:cs="Arial"/>
                <w:szCs w:val="24"/>
              </w:rPr>
              <w:t>劑，可</w:t>
            </w:r>
            <w:r w:rsidRPr="00426888">
              <w:rPr>
                <w:rFonts w:ascii="Arial" w:eastAsia="標楷體" w:hAnsi="Arial" w:cs="Arial"/>
                <w:szCs w:val="24"/>
              </w:rPr>
              <w:t>加強乙醯膽鹼對</w:t>
            </w:r>
            <w:r w:rsidRPr="00426888">
              <w:rPr>
                <w:rFonts w:ascii="Arial" w:eastAsia="標楷體" w:hAnsi="Arial" w:cs="Arial"/>
                <w:szCs w:val="24"/>
              </w:rPr>
              <w:t>nicotinic</w:t>
            </w:r>
            <w:r w:rsidRPr="00426888">
              <w:rPr>
                <w:rFonts w:ascii="Arial" w:eastAsia="標楷體" w:hAnsi="Arial" w:cs="Arial"/>
                <w:szCs w:val="24"/>
              </w:rPr>
              <w:t>受體的內源性作用。增加膽鹼系統的活性與</w:t>
            </w:r>
            <w:r w:rsidRPr="00426888">
              <w:rPr>
                <w:rFonts w:ascii="Arial" w:eastAsia="標楷體" w:hAnsi="Arial" w:cs="Arial"/>
                <w:szCs w:val="24"/>
              </w:rPr>
              <w:t>Alzheimer</w:t>
            </w:r>
            <w:r w:rsidRPr="00426888">
              <w:rPr>
                <w:rFonts w:ascii="Arial" w:eastAsia="標楷體" w:hAnsi="Arial" w:cs="Arial"/>
                <w:szCs w:val="24"/>
              </w:rPr>
              <w:t>型失智症病人的認知功能改善有關。</w:t>
            </w:r>
          </w:p>
        </w:tc>
      </w:tr>
      <w:tr w:rsidR="00211E09" w:rsidRPr="00426888" w:rsidTr="00C22AFB">
        <w:trPr>
          <w:trHeight w:val="896"/>
          <w:jc w:val="center"/>
        </w:trPr>
        <w:tc>
          <w:tcPr>
            <w:tcW w:w="2138" w:type="dxa"/>
            <w:vAlign w:val="center"/>
          </w:tcPr>
          <w:p w:rsidR="00211E09" w:rsidRPr="00426888" w:rsidRDefault="00211E09" w:rsidP="009424B6">
            <w:pPr>
              <w:jc w:val="center"/>
              <w:rPr>
                <w:rFonts w:ascii="Arial" w:eastAsia="標楷體" w:hAnsi="Arial" w:cs="Arial"/>
                <w:szCs w:val="24"/>
              </w:rPr>
            </w:pPr>
            <w:r w:rsidRPr="00426888">
              <w:rPr>
                <w:rFonts w:ascii="Arial" w:eastAsia="標楷體" w:hAnsi="Arial" w:cs="Arial"/>
                <w:szCs w:val="24"/>
              </w:rPr>
              <w:t>訊息緣由</w:t>
            </w:r>
          </w:p>
        </w:tc>
        <w:tc>
          <w:tcPr>
            <w:tcW w:w="8110" w:type="dxa"/>
          </w:tcPr>
          <w:p w:rsidR="00742964" w:rsidRPr="00426888" w:rsidRDefault="008F788F" w:rsidP="007C4042">
            <w:pPr>
              <w:ind w:left="17" w:firstLineChars="7" w:firstLine="17"/>
              <w:rPr>
                <w:rFonts w:ascii="Arial" w:eastAsia="標楷體" w:hAnsi="Arial" w:cs="Arial"/>
                <w:szCs w:val="24"/>
                <w:shd w:val="clear" w:color="auto" w:fill="FFFFFF"/>
              </w:rPr>
            </w:pPr>
            <w:r w:rsidRPr="00426888">
              <w:rPr>
                <w:rFonts w:ascii="Arial" w:eastAsia="標楷體" w:hAnsi="Arial" w:cs="Arial"/>
                <w:szCs w:val="24"/>
              </w:rPr>
              <w:t>2014/</w:t>
            </w:r>
            <w:r w:rsidR="003908C3" w:rsidRPr="00426888">
              <w:rPr>
                <w:rFonts w:ascii="Arial" w:eastAsia="標楷體" w:hAnsi="Arial" w:cs="Arial"/>
                <w:szCs w:val="24"/>
              </w:rPr>
              <w:t>11</w:t>
            </w:r>
            <w:r w:rsidR="00F1772D" w:rsidRPr="00426888">
              <w:rPr>
                <w:rFonts w:ascii="Arial" w:eastAsia="標楷體" w:hAnsi="Arial" w:cs="Arial"/>
                <w:szCs w:val="24"/>
              </w:rPr>
              <w:t>/</w:t>
            </w:r>
            <w:r w:rsidR="003908C3" w:rsidRPr="00426888">
              <w:rPr>
                <w:rFonts w:ascii="Arial" w:eastAsia="標楷體" w:hAnsi="Arial" w:cs="Arial"/>
                <w:szCs w:val="24"/>
              </w:rPr>
              <w:t>18</w:t>
            </w:r>
            <w:r w:rsidRPr="00426888">
              <w:rPr>
                <w:rFonts w:ascii="Arial" w:eastAsia="標楷體" w:hAnsi="Arial" w:cs="Arial"/>
                <w:szCs w:val="24"/>
              </w:rPr>
              <w:t>加拿大衛生部</w:t>
            </w:r>
            <w:r w:rsidR="00F1772D" w:rsidRPr="00426888">
              <w:rPr>
                <w:rFonts w:ascii="Arial" w:eastAsia="標楷體" w:hAnsi="Arial" w:cs="Arial"/>
                <w:szCs w:val="24"/>
              </w:rPr>
              <w:t>(</w:t>
            </w:r>
            <w:r w:rsidRPr="00426888">
              <w:rPr>
                <w:rFonts w:ascii="Arial" w:eastAsia="標楷體" w:hAnsi="Arial" w:cs="Arial"/>
                <w:szCs w:val="24"/>
              </w:rPr>
              <w:t>Health Canada</w:t>
            </w:r>
            <w:r w:rsidR="00F1772D" w:rsidRPr="00426888">
              <w:rPr>
                <w:rFonts w:ascii="Arial" w:eastAsia="標楷體" w:hAnsi="Arial" w:cs="Arial"/>
                <w:szCs w:val="24"/>
              </w:rPr>
              <w:t>)</w:t>
            </w:r>
            <w:r w:rsidR="00F67147" w:rsidRPr="00426888">
              <w:rPr>
                <w:rFonts w:ascii="Arial" w:eastAsia="標楷體" w:hAnsi="Arial" w:cs="Arial"/>
                <w:szCs w:val="24"/>
              </w:rPr>
              <w:t>發布</w:t>
            </w:r>
            <w:r w:rsidR="007C4042" w:rsidRPr="00426888">
              <w:rPr>
                <w:rFonts w:ascii="Arial" w:eastAsia="標楷體" w:hAnsi="Arial" w:cs="Arial"/>
                <w:szCs w:val="24"/>
              </w:rPr>
              <w:t>含</w:t>
            </w:r>
            <w:r w:rsidR="007C4042" w:rsidRPr="00426888">
              <w:rPr>
                <w:rFonts w:ascii="Arial" w:eastAsia="標楷體" w:hAnsi="Arial" w:cs="Arial"/>
                <w:szCs w:val="24"/>
                <w:shd w:val="clear" w:color="auto" w:fill="FFFFFF"/>
              </w:rPr>
              <w:t>galantamine hydrobromide</w:t>
            </w:r>
            <w:r w:rsidR="007C4042" w:rsidRPr="00426888">
              <w:rPr>
                <w:rFonts w:ascii="Arial" w:eastAsia="標楷體" w:hAnsi="Arial" w:cs="Arial"/>
                <w:szCs w:val="24"/>
              </w:rPr>
              <w:t>成分藥品與</w:t>
            </w:r>
            <w:r w:rsidR="003908C3" w:rsidRPr="00426888">
              <w:rPr>
                <w:rFonts w:ascii="Arial" w:eastAsia="標楷體" w:hAnsi="Arial" w:cs="Arial"/>
                <w:szCs w:val="24"/>
              </w:rPr>
              <w:t>嚴重皮膚反應</w:t>
            </w:r>
            <w:r w:rsidR="00AA71C1" w:rsidRPr="00426888">
              <w:rPr>
                <w:rFonts w:ascii="Arial" w:eastAsia="標楷體" w:hAnsi="Arial" w:cs="Arial"/>
                <w:szCs w:val="24"/>
              </w:rPr>
              <w:t>風險</w:t>
            </w:r>
            <w:r w:rsidR="007C4042" w:rsidRPr="00426888">
              <w:rPr>
                <w:rFonts w:ascii="Arial" w:eastAsia="標楷體" w:hAnsi="Arial" w:cs="Arial"/>
                <w:szCs w:val="24"/>
              </w:rPr>
              <w:t>相關</w:t>
            </w:r>
            <w:r w:rsidR="00F67147" w:rsidRPr="00426888">
              <w:rPr>
                <w:rFonts w:ascii="Arial" w:eastAsia="標楷體" w:hAnsi="Arial" w:cs="Arial"/>
                <w:szCs w:val="24"/>
              </w:rPr>
              <w:t>之</w:t>
            </w:r>
            <w:r w:rsidRPr="00426888">
              <w:rPr>
                <w:rFonts w:ascii="Arial" w:eastAsia="標楷體" w:hAnsi="Arial" w:cs="Arial"/>
                <w:szCs w:val="24"/>
              </w:rPr>
              <w:t>安全</w:t>
            </w:r>
            <w:r w:rsidR="003908C3" w:rsidRPr="00426888">
              <w:rPr>
                <w:rFonts w:ascii="Arial" w:eastAsia="標楷體" w:hAnsi="Arial" w:cs="Arial"/>
                <w:szCs w:val="24"/>
              </w:rPr>
              <w:t>資訊</w:t>
            </w:r>
            <w:r w:rsidR="007B03CA" w:rsidRPr="00426888">
              <w:rPr>
                <w:rFonts w:ascii="Arial" w:eastAsia="標楷體" w:hAnsi="Arial" w:cs="Arial"/>
                <w:szCs w:val="24"/>
                <w:shd w:val="clear" w:color="auto" w:fill="FFFFFF"/>
              </w:rPr>
              <w:t>。</w:t>
            </w:r>
            <w:r w:rsidR="00647540" w:rsidRPr="00426888">
              <w:rPr>
                <w:rFonts w:ascii="Arial" w:eastAsia="標楷體" w:hAnsi="Arial" w:cs="Arial"/>
                <w:szCs w:val="24"/>
                <w:shd w:val="clear" w:color="auto" w:fill="FFFFFF"/>
              </w:rPr>
              <w:t>網址：</w:t>
            </w:r>
            <w:r w:rsidR="003908C3" w:rsidRPr="00426888">
              <w:rPr>
                <w:rFonts w:ascii="Arial" w:eastAsia="標楷體" w:hAnsi="Arial" w:cs="Arial"/>
                <w:szCs w:val="24"/>
                <w:shd w:val="clear" w:color="auto" w:fill="FFFFFF"/>
              </w:rPr>
              <w:t>http://healthycanadians.gc.ca/recall-alert-rappel-avis/hc-sc/2014/42235a-eng.php</w:t>
            </w:r>
          </w:p>
        </w:tc>
      </w:tr>
      <w:tr w:rsidR="00D53DA8" w:rsidRPr="00426888" w:rsidTr="00C22AFB">
        <w:trPr>
          <w:trHeight w:val="3266"/>
          <w:jc w:val="center"/>
        </w:trPr>
        <w:tc>
          <w:tcPr>
            <w:tcW w:w="2138" w:type="dxa"/>
            <w:vAlign w:val="center"/>
          </w:tcPr>
          <w:p w:rsidR="00D53DA8" w:rsidRPr="00426888" w:rsidRDefault="00D53DA8" w:rsidP="009424B6">
            <w:pPr>
              <w:jc w:val="center"/>
              <w:rPr>
                <w:rFonts w:ascii="Arial" w:eastAsia="標楷體" w:hAnsi="Arial" w:cs="Arial"/>
                <w:szCs w:val="24"/>
              </w:rPr>
            </w:pPr>
            <w:r w:rsidRPr="00426888">
              <w:rPr>
                <w:rFonts w:ascii="Arial" w:eastAsia="標楷體" w:hAnsi="Arial" w:cs="Arial"/>
                <w:szCs w:val="24"/>
              </w:rPr>
              <w:t>藥品安全有關資訊分析及描述</w:t>
            </w:r>
          </w:p>
        </w:tc>
        <w:tc>
          <w:tcPr>
            <w:tcW w:w="8110" w:type="dxa"/>
          </w:tcPr>
          <w:p w:rsidR="007C4042" w:rsidRPr="00426888" w:rsidRDefault="00166883" w:rsidP="009D39C4">
            <w:pPr>
              <w:pStyle w:val="Web"/>
              <w:spacing w:before="0" w:beforeAutospacing="0" w:after="0" w:afterAutospacing="0" w:line="400" w:lineRule="exact"/>
              <w:jc w:val="both"/>
              <w:rPr>
                <w:rFonts w:ascii="Arial" w:eastAsia="標楷體" w:hAnsi="Arial" w:cs="Arial"/>
              </w:rPr>
            </w:pPr>
            <w:r w:rsidRPr="00426888">
              <w:rPr>
                <w:rFonts w:ascii="Arial" w:eastAsia="標楷體" w:hAnsi="Arial" w:cs="Arial"/>
              </w:rPr>
              <w:t>加拿大衛生部發布</w:t>
            </w:r>
            <w:r w:rsidR="00AB1516" w:rsidRPr="00426888">
              <w:rPr>
                <w:rFonts w:ascii="Arial" w:eastAsia="標楷體" w:hAnsi="Arial" w:cs="Arial"/>
              </w:rPr>
              <w:t>醫療人員溝通信函提醒</w:t>
            </w:r>
            <w:r w:rsidR="007C4042" w:rsidRPr="00426888">
              <w:rPr>
                <w:rFonts w:ascii="Arial" w:eastAsia="標楷體" w:hAnsi="Arial" w:cs="Arial"/>
              </w:rPr>
              <w:t>：</w:t>
            </w:r>
          </w:p>
          <w:p w:rsidR="007C4042" w:rsidRPr="00426888" w:rsidRDefault="004A7D2F" w:rsidP="007C4042">
            <w:pPr>
              <w:pStyle w:val="Web"/>
              <w:numPr>
                <w:ilvl w:val="0"/>
                <w:numId w:val="5"/>
              </w:numPr>
              <w:spacing w:before="0" w:beforeAutospacing="0" w:after="0" w:afterAutospacing="0" w:line="400" w:lineRule="exact"/>
              <w:jc w:val="both"/>
              <w:rPr>
                <w:rFonts w:ascii="Arial" w:eastAsia="標楷體" w:hAnsi="Arial" w:cs="Arial"/>
              </w:rPr>
            </w:pPr>
            <w:r w:rsidRPr="00426888">
              <w:rPr>
                <w:rFonts w:ascii="Arial" w:eastAsia="標楷體" w:hAnsi="Arial" w:cs="Arial"/>
              </w:rPr>
              <w:t>曾接獲</w:t>
            </w:r>
            <w:r w:rsidR="00BF7059" w:rsidRPr="00426888">
              <w:rPr>
                <w:rFonts w:ascii="Arial" w:eastAsia="標楷體" w:hAnsi="Arial" w:cs="Arial"/>
              </w:rPr>
              <w:t>使用</w:t>
            </w:r>
            <w:r w:rsidR="007C4042" w:rsidRPr="00426888">
              <w:rPr>
                <w:rFonts w:ascii="Arial" w:eastAsia="標楷體" w:hAnsi="Arial" w:cs="Arial"/>
              </w:rPr>
              <w:t>含</w:t>
            </w:r>
            <w:r w:rsidR="007C4042" w:rsidRPr="00426888">
              <w:rPr>
                <w:rFonts w:ascii="Arial" w:eastAsia="標楷體" w:hAnsi="Arial" w:cs="Arial"/>
                <w:shd w:val="clear" w:color="auto" w:fill="FFFFFF"/>
              </w:rPr>
              <w:t>galantamine hydrobromide</w:t>
            </w:r>
            <w:r w:rsidR="007C4042" w:rsidRPr="00426888">
              <w:rPr>
                <w:rFonts w:ascii="Arial" w:eastAsia="標楷體" w:hAnsi="Arial" w:cs="Arial"/>
              </w:rPr>
              <w:t>成分藥品</w:t>
            </w:r>
            <w:r w:rsidRPr="00426888">
              <w:rPr>
                <w:rFonts w:ascii="Arial" w:eastAsia="標楷體" w:hAnsi="Arial" w:cs="Arial"/>
                <w:shd w:val="clear" w:color="auto" w:fill="FFFFFF"/>
              </w:rPr>
              <w:t>後</w:t>
            </w:r>
            <w:r w:rsidR="00BF7059" w:rsidRPr="00426888">
              <w:rPr>
                <w:rFonts w:ascii="Arial" w:eastAsia="標楷體" w:hAnsi="Arial" w:cs="Arial"/>
              </w:rPr>
              <w:t>發</w:t>
            </w:r>
            <w:r w:rsidRPr="00426888">
              <w:rPr>
                <w:rFonts w:ascii="Arial" w:eastAsia="標楷體" w:hAnsi="Arial" w:cs="Arial"/>
              </w:rPr>
              <w:t>生罕見</w:t>
            </w:r>
            <w:r w:rsidR="00BF7059" w:rsidRPr="00426888">
              <w:rPr>
                <w:rFonts w:ascii="Arial" w:eastAsia="標楷體" w:hAnsi="Arial" w:cs="Arial"/>
              </w:rPr>
              <w:t>嚴重皮膚反應</w:t>
            </w:r>
            <w:r w:rsidR="008D1E34" w:rsidRPr="00426888">
              <w:rPr>
                <w:rFonts w:ascii="Arial" w:eastAsia="標楷體" w:hAnsi="Arial" w:cs="Arial"/>
              </w:rPr>
              <w:t>之</w:t>
            </w:r>
            <w:r w:rsidRPr="00426888">
              <w:rPr>
                <w:rFonts w:ascii="Arial" w:eastAsia="標楷體" w:hAnsi="Arial" w:cs="Arial"/>
              </w:rPr>
              <w:t>通報</w:t>
            </w:r>
            <w:r w:rsidR="008D1E34" w:rsidRPr="00426888">
              <w:rPr>
                <w:rFonts w:ascii="Arial" w:eastAsia="標楷體" w:hAnsi="Arial" w:cs="Arial"/>
              </w:rPr>
              <w:t>案例，</w:t>
            </w:r>
            <w:r w:rsidR="00BF7059" w:rsidRPr="00426888">
              <w:rPr>
                <w:rFonts w:ascii="Arial" w:eastAsia="標楷體" w:hAnsi="Arial" w:cs="Arial"/>
              </w:rPr>
              <w:t>包括</w:t>
            </w:r>
            <w:r w:rsidR="00BF7059" w:rsidRPr="00426888">
              <w:rPr>
                <w:rFonts w:ascii="Arial" w:eastAsia="標楷體" w:hAnsi="Arial" w:cs="Arial"/>
                <w:shd w:val="clear" w:color="auto" w:fill="FFFFFF"/>
              </w:rPr>
              <w:t>史蒂文生氏</w:t>
            </w:r>
            <w:r w:rsidR="00BF7059" w:rsidRPr="00426888">
              <w:rPr>
                <w:rFonts w:ascii="Arial" w:eastAsia="標楷體" w:hAnsi="Arial" w:cs="Arial"/>
                <w:shd w:val="clear" w:color="auto" w:fill="FFFFFF"/>
              </w:rPr>
              <w:t>-</w:t>
            </w:r>
            <w:r w:rsidR="00BF7059" w:rsidRPr="00426888">
              <w:rPr>
                <w:rFonts w:ascii="Arial" w:eastAsia="標楷體" w:hAnsi="Arial" w:cs="Arial"/>
                <w:shd w:val="clear" w:color="auto" w:fill="FFFFFF"/>
              </w:rPr>
              <w:t>強生症候群</w:t>
            </w:r>
            <w:r w:rsidR="00BF7059" w:rsidRPr="00426888">
              <w:rPr>
                <w:rStyle w:val="apple-converted-space"/>
                <w:rFonts w:ascii="Arial" w:eastAsia="標楷體" w:hAnsi="Arial" w:cs="Arial"/>
                <w:shd w:val="clear" w:color="auto" w:fill="FFFFFF"/>
              </w:rPr>
              <w:t> </w:t>
            </w:r>
            <w:r w:rsidR="00BF7059" w:rsidRPr="00426888">
              <w:rPr>
                <w:rFonts w:ascii="Arial" w:eastAsia="標楷體" w:hAnsi="Arial" w:cs="Arial"/>
                <w:shd w:val="clear" w:color="auto" w:fill="FFFFFF"/>
              </w:rPr>
              <w:t>(Stevens-Johnson syndrome)</w:t>
            </w:r>
            <w:r w:rsidR="008D1E34" w:rsidRPr="00426888">
              <w:rPr>
                <w:rFonts w:ascii="Arial" w:eastAsia="標楷體" w:hAnsi="Arial" w:cs="Arial"/>
                <w:shd w:val="clear" w:color="auto" w:fill="FFFFFF"/>
              </w:rPr>
              <w:t>、</w:t>
            </w:r>
            <w:r w:rsidR="00BF7059" w:rsidRPr="00426888">
              <w:rPr>
                <w:rFonts w:ascii="Arial" w:eastAsia="標楷體" w:hAnsi="Arial" w:cs="Arial"/>
                <w:shd w:val="clear" w:color="auto" w:fill="FFFFFF"/>
              </w:rPr>
              <w:t>急性廣泛性發疹性膿皰症</w:t>
            </w:r>
            <w:r w:rsidR="00BF7059" w:rsidRPr="00426888">
              <w:rPr>
                <w:rFonts w:ascii="Arial" w:eastAsia="標楷體" w:hAnsi="Arial" w:cs="Arial"/>
                <w:shd w:val="clear" w:color="auto" w:fill="FFFFFF"/>
              </w:rPr>
              <w:t>(acute generalized exanthematous pustulosis)</w:t>
            </w:r>
            <w:r w:rsidR="008D1E34" w:rsidRPr="00426888">
              <w:rPr>
                <w:rFonts w:ascii="Arial" w:eastAsia="標楷體" w:hAnsi="Arial" w:cs="Arial"/>
                <w:shd w:val="clear" w:color="auto" w:fill="FFFFFF"/>
              </w:rPr>
              <w:t>及</w:t>
            </w:r>
            <w:r w:rsidR="009A315E" w:rsidRPr="00426888">
              <w:rPr>
                <w:rStyle w:val="st"/>
                <w:rFonts w:ascii="Arial" w:eastAsia="標楷體" w:hAnsi="Arial" w:cs="Arial"/>
              </w:rPr>
              <w:t>多形性紅斑</w:t>
            </w:r>
            <w:r w:rsidR="008D1E34" w:rsidRPr="00426888">
              <w:rPr>
                <w:rFonts w:ascii="Arial" w:eastAsia="標楷體" w:hAnsi="Arial" w:cs="Arial"/>
                <w:shd w:val="clear" w:color="auto" w:fill="FFFFFF"/>
              </w:rPr>
              <w:t>(</w:t>
            </w:r>
            <w:r w:rsidR="008D1E34" w:rsidRPr="00426888">
              <w:rPr>
                <w:rFonts w:ascii="Arial" w:eastAsia="標楷體" w:hAnsi="Arial" w:cs="Arial"/>
                <w:iCs/>
                <w:kern w:val="2"/>
              </w:rPr>
              <w:t>erythema multiforme</w:t>
            </w:r>
            <w:r w:rsidR="008D1E34" w:rsidRPr="00426888">
              <w:rPr>
                <w:rFonts w:ascii="Arial" w:eastAsia="標楷體" w:hAnsi="Arial" w:cs="Arial"/>
                <w:shd w:val="clear" w:color="auto" w:fill="FFFFFF"/>
              </w:rPr>
              <w:t>)</w:t>
            </w:r>
            <w:r w:rsidR="008D1E34" w:rsidRPr="00426888">
              <w:rPr>
                <w:rFonts w:ascii="Arial" w:eastAsia="標楷體" w:hAnsi="Arial" w:cs="Arial"/>
                <w:shd w:val="clear" w:color="auto" w:fill="FFFFFF"/>
              </w:rPr>
              <w:t>。</w:t>
            </w:r>
          </w:p>
          <w:p w:rsidR="007C4042" w:rsidRPr="00426888" w:rsidRDefault="008D1E34" w:rsidP="007C4042">
            <w:pPr>
              <w:pStyle w:val="Web"/>
              <w:numPr>
                <w:ilvl w:val="0"/>
                <w:numId w:val="5"/>
              </w:numPr>
              <w:spacing w:before="0" w:beforeAutospacing="0" w:after="0" w:afterAutospacing="0" w:line="400" w:lineRule="exact"/>
              <w:jc w:val="both"/>
              <w:rPr>
                <w:rFonts w:ascii="Arial" w:eastAsia="標楷體" w:hAnsi="Arial" w:cs="Arial"/>
              </w:rPr>
            </w:pPr>
            <w:r w:rsidRPr="00426888">
              <w:rPr>
                <w:rFonts w:ascii="Arial" w:eastAsia="標楷體" w:hAnsi="Arial" w:cs="Arial"/>
                <w:shd w:val="clear" w:color="auto" w:fill="FFFFFF"/>
              </w:rPr>
              <w:t>醫療人員應告知病人及照護者上述嚴重皮膚反應之相關</w:t>
            </w:r>
            <w:r w:rsidR="009A315E" w:rsidRPr="00426888">
              <w:rPr>
                <w:rFonts w:ascii="Arial" w:eastAsia="標楷體" w:hAnsi="Arial" w:cs="Arial"/>
                <w:shd w:val="clear" w:color="auto" w:fill="FFFFFF"/>
              </w:rPr>
              <w:t>徵兆</w:t>
            </w:r>
            <w:r w:rsidRPr="00426888">
              <w:rPr>
                <w:rFonts w:ascii="Arial" w:eastAsia="標楷體" w:hAnsi="Arial" w:cs="Arial"/>
                <w:shd w:val="clear" w:color="auto" w:fill="FFFFFF"/>
              </w:rPr>
              <w:t>，</w:t>
            </w:r>
            <w:r w:rsidR="007C4042" w:rsidRPr="00426888">
              <w:rPr>
                <w:rFonts w:ascii="Arial" w:eastAsia="標楷體" w:hAnsi="Arial" w:cs="Arial"/>
                <w:shd w:val="clear" w:color="auto" w:fill="FFFFFF"/>
              </w:rPr>
              <w:t>並提醒病人</w:t>
            </w:r>
            <w:r w:rsidRPr="00426888">
              <w:rPr>
                <w:rFonts w:ascii="Arial" w:eastAsia="標楷體" w:hAnsi="Arial" w:cs="Arial"/>
                <w:shd w:val="clear" w:color="auto" w:fill="FFFFFF"/>
              </w:rPr>
              <w:t>治療期間</w:t>
            </w:r>
            <w:r w:rsidR="007C4042" w:rsidRPr="00426888">
              <w:rPr>
                <w:rFonts w:ascii="Arial" w:eastAsia="標楷體" w:hAnsi="Arial" w:cs="Arial"/>
                <w:shd w:val="clear" w:color="auto" w:fill="FFFFFF"/>
              </w:rPr>
              <w:t>若</w:t>
            </w:r>
            <w:r w:rsidRPr="00426888">
              <w:rPr>
                <w:rFonts w:ascii="Arial" w:eastAsia="標楷體" w:hAnsi="Arial" w:cs="Arial"/>
                <w:shd w:val="clear" w:color="auto" w:fill="FFFFFF"/>
              </w:rPr>
              <w:t>出現皮膚</w:t>
            </w:r>
            <w:r w:rsidR="0089696B" w:rsidRPr="00426888">
              <w:rPr>
                <w:rFonts w:ascii="Arial" w:eastAsia="標楷體" w:hAnsi="Arial" w:cs="Arial"/>
                <w:shd w:val="clear" w:color="auto" w:fill="FFFFFF"/>
              </w:rPr>
              <w:t>疹</w:t>
            </w:r>
            <w:r w:rsidR="007C4042" w:rsidRPr="00426888">
              <w:rPr>
                <w:rFonts w:ascii="Arial" w:eastAsia="標楷體" w:hAnsi="Arial" w:cs="Arial"/>
                <w:shd w:val="clear" w:color="auto" w:fill="FFFFFF"/>
              </w:rPr>
              <w:t>，</w:t>
            </w:r>
            <w:r w:rsidRPr="00426888">
              <w:rPr>
                <w:rFonts w:ascii="Arial" w:eastAsia="標楷體" w:hAnsi="Arial" w:cs="Arial"/>
                <w:shd w:val="clear" w:color="auto" w:fill="FFFFFF"/>
              </w:rPr>
              <w:t>應</w:t>
            </w:r>
            <w:r w:rsidR="00E74664" w:rsidRPr="00426888">
              <w:rPr>
                <w:rFonts w:ascii="Arial" w:eastAsia="標楷體" w:hAnsi="Arial" w:cs="Arial"/>
                <w:shd w:val="clear" w:color="auto" w:fill="FFFFFF"/>
              </w:rPr>
              <w:t>立即</w:t>
            </w:r>
            <w:r w:rsidR="0089696B" w:rsidRPr="00426888">
              <w:rPr>
                <w:rFonts w:ascii="Arial" w:eastAsia="標楷體" w:hAnsi="Arial" w:cs="Arial"/>
                <w:shd w:val="clear" w:color="auto" w:fill="FFFFFF"/>
              </w:rPr>
              <w:t>停藥。</w:t>
            </w:r>
          </w:p>
          <w:p w:rsidR="00D53DA8" w:rsidRPr="00426888" w:rsidRDefault="0044052F" w:rsidP="003A18D4">
            <w:pPr>
              <w:pStyle w:val="Web"/>
              <w:numPr>
                <w:ilvl w:val="0"/>
                <w:numId w:val="5"/>
              </w:numPr>
              <w:spacing w:before="0" w:beforeAutospacing="0" w:after="0" w:afterAutospacing="0" w:line="400" w:lineRule="exact"/>
              <w:jc w:val="both"/>
              <w:rPr>
                <w:rFonts w:ascii="Arial" w:eastAsia="標楷體" w:hAnsi="Arial" w:cs="Arial"/>
              </w:rPr>
            </w:pPr>
            <w:r w:rsidRPr="00426888">
              <w:rPr>
                <w:rFonts w:ascii="Arial" w:eastAsia="標楷體" w:hAnsi="Arial" w:cs="Arial"/>
              </w:rPr>
              <w:t>相關安全資訊</w:t>
            </w:r>
            <w:r w:rsidR="007C4042" w:rsidRPr="00426888">
              <w:rPr>
                <w:rFonts w:ascii="Arial" w:eastAsia="標楷體" w:hAnsi="Arial" w:cs="Arial"/>
              </w:rPr>
              <w:t>已加刊</w:t>
            </w:r>
            <w:r w:rsidR="009D39C4" w:rsidRPr="00426888">
              <w:rPr>
                <w:rFonts w:ascii="Arial" w:eastAsia="標楷體" w:hAnsi="Arial" w:cs="Arial"/>
              </w:rPr>
              <w:t>於</w:t>
            </w:r>
            <w:r w:rsidR="007C4042" w:rsidRPr="00426888">
              <w:rPr>
                <w:rFonts w:ascii="Arial" w:eastAsia="標楷體" w:hAnsi="Arial" w:cs="Arial"/>
              </w:rPr>
              <w:t>含</w:t>
            </w:r>
            <w:r w:rsidR="007C4042" w:rsidRPr="00426888">
              <w:rPr>
                <w:rFonts w:ascii="Arial" w:eastAsia="標楷體" w:hAnsi="Arial" w:cs="Arial"/>
                <w:shd w:val="clear" w:color="auto" w:fill="FFFFFF"/>
              </w:rPr>
              <w:t>galantamine hydrobromide</w:t>
            </w:r>
            <w:r w:rsidR="007C4042" w:rsidRPr="00426888">
              <w:rPr>
                <w:rFonts w:ascii="Arial" w:eastAsia="標楷體" w:hAnsi="Arial" w:cs="Arial"/>
              </w:rPr>
              <w:t>成分藥品</w:t>
            </w:r>
            <w:r w:rsidR="009D39C4" w:rsidRPr="00426888">
              <w:rPr>
                <w:rFonts w:ascii="Arial" w:eastAsia="標楷體" w:hAnsi="Arial" w:cs="Arial"/>
              </w:rPr>
              <w:t>仿單</w:t>
            </w:r>
            <w:r w:rsidRPr="00426888">
              <w:rPr>
                <w:rFonts w:ascii="Arial" w:eastAsia="標楷體" w:hAnsi="Arial" w:cs="Arial"/>
              </w:rPr>
              <w:t>。</w:t>
            </w:r>
          </w:p>
        </w:tc>
      </w:tr>
      <w:tr w:rsidR="003A18D4" w:rsidRPr="00426888" w:rsidTr="00C22AFB">
        <w:trPr>
          <w:trHeight w:val="5377"/>
          <w:jc w:val="center"/>
        </w:trPr>
        <w:tc>
          <w:tcPr>
            <w:tcW w:w="2138" w:type="dxa"/>
            <w:vAlign w:val="center"/>
          </w:tcPr>
          <w:p w:rsidR="003A18D4" w:rsidRPr="00426888" w:rsidRDefault="00C22AFB" w:rsidP="007A006C">
            <w:pPr>
              <w:jc w:val="center"/>
              <w:rPr>
                <w:rFonts w:ascii="Arial" w:eastAsia="標楷體" w:hAnsi="Arial" w:cs="Arial"/>
                <w:szCs w:val="24"/>
              </w:rPr>
            </w:pPr>
            <w:r>
              <w:br w:type="page"/>
            </w:r>
            <w:r w:rsidR="003A18D4" w:rsidRPr="00426888">
              <w:rPr>
                <w:rFonts w:ascii="Arial" w:eastAsia="標楷體" w:hAnsi="Arial" w:cs="Arial"/>
                <w:szCs w:val="24"/>
              </w:rPr>
              <w:t>TFDA</w:t>
            </w:r>
          </w:p>
          <w:p w:rsidR="003A18D4" w:rsidRPr="00426888" w:rsidRDefault="003A18D4" w:rsidP="007A006C">
            <w:pPr>
              <w:jc w:val="center"/>
              <w:rPr>
                <w:rFonts w:ascii="Arial" w:eastAsia="標楷體" w:hAnsi="Arial" w:cs="Arial"/>
                <w:szCs w:val="24"/>
              </w:rPr>
            </w:pPr>
            <w:r w:rsidRPr="00426888">
              <w:rPr>
                <w:rFonts w:ascii="Arial" w:eastAsia="標楷體" w:hAnsi="Arial" w:cs="Arial"/>
                <w:szCs w:val="24"/>
              </w:rPr>
              <w:t>風險溝通說明</w:t>
            </w:r>
          </w:p>
        </w:tc>
        <w:tc>
          <w:tcPr>
            <w:tcW w:w="8110" w:type="dxa"/>
          </w:tcPr>
          <w:p w:rsidR="003A18D4" w:rsidRPr="00426888" w:rsidRDefault="003A18D4" w:rsidP="00E967B5">
            <w:pPr>
              <w:pStyle w:val="Web"/>
              <w:numPr>
                <w:ilvl w:val="0"/>
                <w:numId w:val="1"/>
              </w:numPr>
              <w:spacing w:before="0" w:beforeAutospacing="0" w:after="0" w:afterAutospacing="0" w:line="400" w:lineRule="exact"/>
              <w:jc w:val="both"/>
              <w:rPr>
                <w:rFonts w:ascii="Arial" w:eastAsia="標楷體" w:hAnsi="Arial" w:cs="Arial"/>
                <w:b/>
              </w:rPr>
            </w:pPr>
            <w:r w:rsidRPr="00426888">
              <w:rPr>
                <w:rFonts w:ascii="Arial" w:eastAsia="標楷體" w:hAnsi="Arial" w:cs="Arial"/>
                <w:b/>
              </w:rPr>
              <w:t>食品藥物管理署說明：</w:t>
            </w:r>
          </w:p>
          <w:p w:rsidR="00E967B5" w:rsidRPr="00426888" w:rsidRDefault="00E967B5" w:rsidP="00E967B5">
            <w:pPr>
              <w:pStyle w:val="a9"/>
              <w:widowControl/>
              <w:spacing w:line="400" w:lineRule="exact"/>
              <w:ind w:leftChars="0" w:left="346"/>
              <w:rPr>
                <w:rFonts w:ascii="Arial" w:eastAsia="標楷體" w:hAnsi="Arial" w:cs="Arial"/>
                <w:szCs w:val="24"/>
              </w:rPr>
            </w:pPr>
            <w:r w:rsidRPr="00426888">
              <w:rPr>
                <w:rFonts w:ascii="Arial" w:eastAsia="標楷體" w:hAnsi="Arial" w:cs="Arial"/>
                <w:szCs w:val="24"/>
              </w:rPr>
              <w:t>經查，我國核准含</w:t>
            </w:r>
            <w:r w:rsidRPr="00426888">
              <w:rPr>
                <w:rFonts w:ascii="Arial" w:eastAsia="標楷體" w:hAnsi="Arial" w:cs="Arial"/>
                <w:szCs w:val="24"/>
                <w:shd w:val="clear" w:color="auto" w:fill="FFFFFF"/>
              </w:rPr>
              <w:t>galantamine hydrobromide</w:t>
            </w:r>
            <w:r w:rsidRPr="00426888">
              <w:rPr>
                <w:rFonts w:ascii="Arial" w:eastAsia="標楷體" w:hAnsi="Arial" w:cs="Arial"/>
                <w:szCs w:val="24"/>
              </w:rPr>
              <w:t>成分藥品之原廠</w:t>
            </w:r>
            <w:r w:rsidRPr="00426888">
              <w:rPr>
                <w:rFonts w:ascii="Arial" w:eastAsia="標楷體" w:hAnsi="Arial" w:cs="Arial"/>
                <w:szCs w:val="24"/>
              </w:rPr>
              <w:t>(</w:t>
            </w:r>
            <w:r w:rsidRPr="00426888">
              <w:rPr>
                <w:rFonts w:ascii="Arial" w:eastAsia="標楷體" w:hAnsi="Arial" w:cs="Arial"/>
                <w:szCs w:val="24"/>
              </w:rPr>
              <w:t>嬌生股份有限公司</w:t>
            </w:r>
            <w:r w:rsidRPr="00426888">
              <w:rPr>
                <w:rFonts w:ascii="Arial" w:eastAsia="標楷體" w:hAnsi="Arial" w:cs="Arial"/>
                <w:szCs w:val="24"/>
              </w:rPr>
              <w:t>)</w:t>
            </w:r>
            <w:r w:rsidRPr="00426888">
              <w:rPr>
                <w:rFonts w:ascii="Arial" w:eastAsia="標楷體" w:hAnsi="Arial" w:cs="Arial"/>
                <w:szCs w:val="24"/>
              </w:rPr>
              <w:t>已於</w:t>
            </w:r>
            <w:r w:rsidRPr="00426888">
              <w:rPr>
                <w:rFonts w:ascii="Arial" w:eastAsia="標楷體" w:hAnsi="Arial" w:cs="Arial"/>
                <w:szCs w:val="24"/>
              </w:rPr>
              <w:t>103</w:t>
            </w:r>
            <w:r w:rsidRPr="00426888">
              <w:rPr>
                <w:rFonts w:ascii="Arial" w:eastAsia="標楷體" w:hAnsi="Arial" w:cs="Arial"/>
                <w:szCs w:val="24"/>
              </w:rPr>
              <w:t>年</w:t>
            </w:r>
            <w:r w:rsidRPr="00426888">
              <w:rPr>
                <w:rFonts w:ascii="Arial" w:eastAsia="標楷體" w:hAnsi="Arial" w:cs="Arial"/>
                <w:szCs w:val="24"/>
              </w:rPr>
              <w:t>10</w:t>
            </w:r>
            <w:r w:rsidRPr="00426888">
              <w:rPr>
                <w:rFonts w:ascii="Arial" w:eastAsia="標楷體" w:hAnsi="Arial" w:cs="Arial"/>
                <w:szCs w:val="24"/>
              </w:rPr>
              <w:t>月</w:t>
            </w:r>
            <w:r w:rsidRPr="00426888">
              <w:rPr>
                <w:rFonts w:ascii="Arial" w:eastAsia="標楷體" w:hAnsi="Arial" w:cs="Arial"/>
                <w:szCs w:val="24"/>
              </w:rPr>
              <w:t>17</w:t>
            </w:r>
            <w:r w:rsidRPr="00426888">
              <w:rPr>
                <w:rFonts w:ascii="Arial" w:eastAsia="標楷體" w:hAnsi="Arial" w:cs="Arial"/>
                <w:szCs w:val="24"/>
              </w:rPr>
              <w:t>日至本署辦理仿單變更，其中已涵蓋本次警訊內容，目前尚待本署核准中。</w:t>
            </w:r>
          </w:p>
          <w:p w:rsidR="003A18D4" w:rsidRPr="00426888" w:rsidRDefault="003A18D4" w:rsidP="00E967B5">
            <w:pPr>
              <w:pStyle w:val="Web"/>
              <w:numPr>
                <w:ilvl w:val="0"/>
                <w:numId w:val="1"/>
              </w:numPr>
              <w:spacing w:before="0" w:beforeAutospacing="0" w:after="0" w:afterAutospacing="0" w:line="400" w:lineRule="exact"/>
              <w:jc w:val="both"/>
              <w:rPr>
                <w:rFonts w:ascii="Arial" w:eastAsia="標楷體" w:hAnsi="Arial" w:cs="Arial"/>
                <w:b/>
              </w:rPr>
            </w:pPr>
            <w:r w:rsidRPr="00426888">
              <w:rPr>
                <w:rFonts w:ascii="Arial" w:eastAsia="標楷體" w:hAnsi="Arial" w:cs="Arial"/>
                <w:b/>
                <w:bCs/>
                <w:u w:val="single"/>
              </w:rPr>
              <w:t>醫療人員</w:t>
            </w:r>
            <w:r w:rsidRPr="00426888">
              <w:rPr>
                <w:rFonts w:ascii="Arial" w:eastAsia="標楷體" w:hAnsi="Arial" w:cs="Arial"/>
                <w:b/>
              </w:rPr>
              <w:t>應注意事項：</w:t>
            </w:r>
          </w:p>
          <w:p w:rsidR="00E967B5" w:rsidRPr="00426888" w:rsidRDefault="003A18D4" w:rsidP="00E967B5">
            <w:pPr>
              <w:pStyle w:val="Web"/>
              <w:numPr>
                <w:ilvl w:val="0"/>
                <w:numId w:val="7"/>
              </w:numPr>
              <w:spacing w:before="0" w:beforeAutospacing="0" w:after="0" w:afterAutospacing="0" w:line="400" w:lineRule="exact"/>
              <w:jc w:val="both"/>
              <w:rPr>
                <w:rFonts w:ascii="Arial" w:eastAsia="標楷體" w:hAnsi="Arial" w:cs="Arial"/>
              </w:rPr>
            </w:pPr>
            <w:r w:rsidRPr="00426888">
              <w:rPr>
                <w:rFonts w:ascii="Arial" w:eastAsia="標楷體" w:hAnsi="Arial" w:cs="Arial"/>
              </w:rPr>
              <w:t>注意病人使用含</w:t>
            </w:r>
            <w:r w:rsidRPr="00426888">
              <w:rPr>
                <w:rFonts w:ascii="Arial" w:eastAsia="標楷體" w:hAnsi="Arial" w:cs="Arial"/>
                <w:shd w:val="clear" w:color="auto" w:fill="FFFFFF"/>
              </w:rPr>
              <w:t>galantamine hydrobromide</w:t>
            </w:r>
            <w:r w:rsidRPr="00426888">
              <w:rPr>
                <w:rFonts w:ascii="Arial" w:eastAsia="標楷體" w:hAnsi="Arial" w:cs="Arial"/>
              </w:rPr>
              <w:t>成分藥品後可能發生嚴重皮膚反應。當發現病人使用</w:t>
            </w:r>
            <w:r w:rsidR="00E967B5" w:rsidRPr="00426888">
              <w:rPr>
                <w:rFonts w:ascii="Arial" w:eastAsia="標楷體" w:hAnsi="Arial" w:cs="Arial"/>
              </w:rPr>
              <w:t>該</w:t>
            </w:r>
            <w:r w:rsidRPr="00426888">
              <w:rPr>
                <w:rFonts w:ascii="Arial" w:eastAsia="標楷體" w:hAnsi="Arial" w:cs="Arial"/>
              </w:rPr>
              <w:t>藥品後發生皮膚反應時，應立即停藥並採取適當的治療措施。</w:t>
            </w:r>
          </w:p>
          <w:p w:rsidR="003A18D4" w:rsidRPr="00426888" w:rsidRDefault="003A18D4" w:rsidP="00E967B5">
            <w:pPr>
              <w:pStyle w:val="Web"/>
              <w:numPr>
                <w:ilvl w:val="0"/>
                <w:numId w:val="7"/>
              </w:numPr>
              <w:spacing w:before="0" w:beforeAutospacing="0" w:after="0" w:afterAutospacing="0" w:line="400" w:lineRule="exact"/>
              <w:jc w:val="both"/>
              <w:rPr>
                <w:rFonts w:ascii="Arial" w:eastAsia="標楷體" w:hAnsi="Arial" w:cs="Arial"/>
              </w:rPr>
            </w:pPr>
            <w:r w:rsidRPr="00426888">
              <w:rPr>
                <w:rFonts w:ascii="Arial" w:eastAsia="標楷體" w:hAnsi="Arial" w:cs="Arial"/>
              </w:rPr>
              <w:t>提醒病人及照護者</w:t>
            </w:r>
            <w:r w:rsidRPr="00426888">
              <w:rPr>
                <w:rFonts w:ascii="Arial" w:eastAsia="標楷體" w:hAnsi="Arial" w:cs="Arial"/>
                <w:shd w:val="clear" w:color="auto" w:fill="FFFFFF"/>
              </w:rPr>
              <w:t>上述嚴重皮膚反應之相關徵兆，一旦出現任何皮膚反應，應立即停藥並就醫。</w:t>
            </w:r>
          </w:p>
          <w:p w:rsidR="003A18D4" w:rsidRPr="00426888" w:rsidRDefault="003A18D4" w:rsidP="00E967B5">
            <w:pPr>
              <w:pStyle w:val="Web"/>
              <w:numPr>
                <w:ilvl w:val="0"/>
                <w:numId w:val="1"/>
              </w:numPr>
              <w:spacing w:before="0" w:beforeAutospacing="0" w:after="0" w:afterAutospacing="0" w:line="400" w:lineRule="exact"/>
              <w:jc w:val="both"/>
              <w:rPr>
                <w:rFonts w:ascii="Arial" w:eastAsia="標楷體" w:hAnsi="Arial" w:cs="Arial"/>
                <w:b/>
              </w:rPr>
            </w:pPr>
            <w:r w:rsidRPr="00426888">
              <w:rPr>
                <w:rFonts w:ascii="Arial" w:eastAsia="標楷體" w:hAnsi="Arial" w:cs="Arial"/>
                <w:b/>
                <w:bCs/>
                <w:u w:val="single"/>
              </w:rPr>
              <w:t>病人</w:t>
            </w:r>
            <w:r w:rsidRPr="00426888">
              <w:rPr>
                <w:rFonts w:ascii="Arial" w:eastAsia="標楷體" w:hAnsi="Arial" w:cs="Arial"/>
                <w:b/>
              </w:rPr>
              <w:t>應注意事項：</w:t>
            </w:r>
          </w:p>
          <w:p w:rsidR="003A18D4" w:rsidRPr="00426888" w:rsidRDefault="003A18D4" w:rsidP="00C22AFB">
            <w:pPr>
              <w:pStyle w:val="Web"/>
              <w:spacing w:before="0" w:beforeAutospacing="0" w:after="0" w:afterAutospacing="0" w:line="400" w:lineRule="exact"/>
              <w:ind w:left="346"/>
              <w:jc w:val="both"/>
              <w:rPr>
                <w:rFonts w:ascii="Arial" w:eastAsia="標楷體" w:hAnsi="Arial" w:cs="Arial"/>
              </w:rPr>
            </w:pPr>
            <w:r w:rsidRPr="00426888">
              <w:rPr>
                <w:rFonts w:ascii="Arial" w:eastAsia="標楷體" w:hAnsi="Arial" w:cs="Arial"/>
              </w:rPr>
              <w:t>使用含</w:t>
            </w:r>
            <w:r w:rsidRPr="00426888">
              <w:rPr>
                <w:rFonts w:ascii="Arial" w:eastAsia="標楷體" w:hAnsi="Arial" w:cs="Arial"/>
                <w:shd w:val="clear" w:color="auto" w:fill="FFFFFF"/>
              </w:rPr>
              <w:t>galantamine hydrobromide</w:t>
            </w:r>
            <w:r w:rsidRPr="00426888">
              <w:rPr>
                <w:rFonts w:ascii="Arial" w:eastAsia="標楷體" w:hAnsi="Arial" w:cs="Arial"/>
              </w:rPr>
              <w:t>成分藥品</w:t>
            </w:r>
            <w:r w:rsidRPr="00426888">
              <w:rPr>
                <w:rFonts w:ascii="Arial" w:eastAsia="標楷體" w:hAnsi="Arial" w:cs="Arial"/>
                <w:shd w:val="clear" w:color="auto" w:fill="FFFFFF"/>
              </w:rPr>
              <w:t>期間，一旦出現</w:t>
            </w:r>
            <w:r w:rsidRPr="00426888">
              <w:rPr>
                <w:rFonts w:ascii="Arial" w:eastAsia="標楷體" w:hAnsi="Arial" w:cs="Arial"/>
              </w:rPr>
              <w:t>皮膚疹或</w:t>
            </w:r>
            <w:r w:rsidRPr="00426888">
              <w:rPr>
                <w:rFonts w:ascii="Arial" w:eastAsia="標楷體" w:hAnsi="Arial" w:cs="Arial"/>
                <w:shd w:val="clear" w:color="auto" w:fill="FFFFFF"/>
              </w:rPr>
              <w:t>任何</w:t>
            </w:r>
            <w:r w:rsidRPr="00426888">
              <w:rPr>
                <w:rFonts w:ascii="Arial" w:eastAsia="標楷體" w:hAnsi="Arial" w:cs="Arial"/>
              </w:rPr>
              <w:t>皮膚反應時應立即停藥並就醫。</w:t>
            </w:r>
          </w:p>
        </w:tc>
      </w:tr>
      <w:tr w:rsidR="00C22AFB" w:rsidRPr="00426888" w:rsidTr="00C22AFB">
        <w:trPr>
          <w:trHeight w:val="2259"/>
          <w:jc w:val="center"/>
        </w:trPr>
        <w:tc>
          <w:tcPr>
            <w:tcW w:w="2138" w:type="dxa"/>
            <w:vAlign w:val="center"/>
          </w:tcPr>
          <w:p w:rsidR="00C22AFB" w:rsidRDefault="00C22AFB" w:rsidP="007A006C">
            <w:pPr>
              <w:jc w:val="center"/>
            </w:pPr>
          </w:p>
        </w:tc>
        <w:tc>
          <w:tcPr>
            <w:tcW w:w="8110" w:type="dxa"/>
          </w:tcPr>
          <w:p w:rsidR="00C22AFB" w:rsidRPr="00426888" w:rsidRDefault="00C22AFB" w:rsidP="00E967B5">
            <w:pPr>
              <w:pStyle w:val="Web"/>
              <w:numPr>
                <w:ilvl w:val="0"/>
                <w:numId w:val="1"/>
              </w:numPr>
              <w:spacing w:before="0" w:beforeAutospacing="0" w:after="0" w:afterAutospacing="0" w:line="400" w:lineRule="exact"/>
              <w:jc w:val="both"/>
              <w:rPr>
                <w:rFonts w:ascii="Arial" w:eastAsia="標楷體" w:hAnsi="Arial" w:cs="Arial"/>
                <w:b/>
              </w:rPr>
            </w:pPr>
            <w:r w:rsidRPr="00426888">
              <w:rPr>
                <w:rFonts w:ascii="Arial" w:eastAsia="標楷體" w:hAnsi="Arial" w:cs="Arial"/>
              </w:rPr>
              <w:t>醫療人員或病人懷疑因為使用（服用）藥品導致不良反應發生時，請立即通報給衛生福利部所建置之全國藥物不良反應通報中心並副知所屬廠商，藥物不良反應通報專線</w:t>
            </w:r>
            <w:r w:rsidRPr="00426888">
              <w:rPr>
                <w:rFonts w:ascii="Arial" w:eastAsia="標楷體" w:hAnsi="Arial" w:cs="Arial"/>
              </w:rPr>
              <w:t>02-2396-0100</w:t>
            </w:r>
            <w:r w:rsidRPr="00426888">
              <w:rPr>
                <w:rFonts w:ascii="Arial" w:eastAsia="標楷體" w:hAnsi="Arial" w:cs="Arial"/>
              </w:rPr>
              <w:t>，網站：</w:t>
            </w:r>
            <w:hyperlink r:id="rId8" w:history="1">
              <w:r w:rsidRPr="00426888">
                <w:rPr>
                  <w:rStyle w:val="ab"/>
                  <w:rFonts w:ascii="Arial" w:eastAsia="標楷體" w:hAnsi="Arial" w:cs="Arial"/>
                  <w:color w:val="auto"/>
                </w:rPr>
                <w:t>https://adr.fda.gov.tw</w:t>
              </w:r>
            </w:hyperlink>
            <w:r w:rsidRPr="00426888">
              <w:rPr>
                <w:rFonts w:ascii="Arial" w:eastAsia="標楷體" w:hAnsi="Arial" w:cs="Arial"/>
              </w:rPr>
              <w:t>；衛生福利部食品藥物管理署獲知藥品安全訊息時，均會蒐集彙整相關資料進行評估，並對於新增之藥品風險採取對應之風險管控措施。</w:t>
            </w:r>
          </w:p>
        </w:tc>
      </w:tr>
    </w:tbl>
    <w:p w:rsidR="00211E09" w:rsidRPr="00250C21" w:rsidRDefault="00211E09"/>
    <w:sectPr w:rsidR="00211E09" w:rsidRPr="00250C21" w:rsidSect="00C22AFB">
      <w:pgSz w:w="11906" w:h="16838"/>
      <w:pgMar w:top="993" w:right="1797" w:bottom="1135"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CA1" w:rsidRDefault="00494CA1" w:rsidP="003B56BC">
      <w:r>
        <w:separator/>
      </w:r>
    </w:p>
  </w:endnote>
  <w:endnote w:type="continuationSeparator" w:id="1">
    <w:p w:rsidR="00494CA1" w:rsidRDefault="00494CA1" w:rsidP="003B56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CA1" w:rsidRDefault="00494CA1" w:rsidP="003B56BC">
      <w:r>
        <w:separator/>
      </w:r>
    </w:p>
  </w:footnote>
  <w:footnote w:type="continuationSeparator" w:id="1">
    <w:p w:rsidR="00494CA1" w:rsidRDefault="00494CA1" w:rsidP="003B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65"/>
    <w:multiLevelType w:val="hybridMultilevel"/>
    <w:tmpl w:val="F1701190"/>
    <w:lvl w:ilvl="0" w:tplc="7A962CDA">
      <w:start w:val="99"/>
      <w:numFmt w:val="bullet"/>
      <w:lvlText w:val="◎"/>
      <w:lvlJc w:val="left"/>
      <w:pPr>
        <w:tabs>
          <w:tab w:val="num" w:pos="346"/>
        </w:tabs>
        <w:ind w:left="346" w:hanging="360"/>
      </w:pPr>
      <w:rPr>
        <w:rFonts w:ascii="標楷體" w:eastAsia="標楷體" w:hAnsi="標楷體" w:hint="eastAsia"/>
      </w:rPr>
    </w:lvl>
    <w:lvl w:ilvl="1" w:tplc="92D8E60C">
      <w:start w:val="1"/>
      <w:numFmt w:val="decimal"/>
      <w:lvlText w:val="%2."/>
      <w:lvlJc w:val="left"/>
      <w:pPr>
        <w:tabs>
          <w:tab w:val="num" w:pos="1440"/>
        </w:tabs>
        <w:ind w:left="1440" w:hanging="360"/>
      </w:pPr>
      <w:rPr>
        <w:rFonts w:cs="Times New Roman"/>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43FD0E01"/>
    <w:multiLevelType w:val="hybridMultilevel"/>
    <w:tmpl w:val="C4E2BC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86208C"/>
    <w:multiLevelType w:val="hybridMultilevel"/>
    <w:tmpl w:val="AEEAE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FD319C"/>
    <w:multiLevelType w:val="hybridMultilevel"/>
    <w:tmpl w:val="ED30E80C"/>
    <w:lvl w:ilvl="0" w:tplc="D89EE736">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
    <w:nsid w:val="562C1CFE"/>
    <w:multiLevelType w:val="hybridMultilevel"/>
    <w:tmpl w:val="E4B6CE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6CB790E"/>
    <w:multiLevelType w:val="hybridMultilevel"/>
    <w:tmpl w:val="E5BE4DD6"/>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6">
    <w:nsid w:val="5CE761F9"/>
    <w:multiLevelType w:val="hybridMultilevel"/>
    <w:tmpl w:val="B4666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41"/>
    <w:rsid w:val="0000533D"/>
    <w:rsid w:val="00007314"/>
    <w:rsid w:val="00011906"/>
    <w:rsid w:val="00014990"/>
    <w:rsid w:val="000159EA"/>
    <w:rsid w:val="00017171"/>
    <w:rsid w:val="00017AD6"/>
    <w:rsid w:val="00032A84"/>
    <w:rsid w:val="0003449A"/>
    <w:rsid w:val="0003455D"/>
    <w:rsid w:val="000417A7"/>
    <w:rsid w:val="0004206A"/>
    <w:rsid w:val="0004625C"/>
    <w:rsid w:val="00051FB4"/>
    <w:rsid w:val="00057BAD"/>
    <w:rsid w:val="0006115A"/>
    <w:rsid w:val="00063954"/>
    <w:rsid w:val="00065D93"/>
    <w:rsid w:val="000705C6"/>
    <w:rsid w:val="000841D6"/>
    <w:rsid w:val="00087192"/>
    <w:rsid w:val="000926E5"/>
    <w:rsid w:val="00093776"/>
    <w:rsid w:val="0009412B"/>
    <w:rsid w:val="000944B2"/>
    <w:rsid w:val="00095F4A"/>
    <w:rsid w:val="00096F70"/>
    <w:rsid w:val="00097928"/>
    <w:rsid w:val="000A3C3D"/>
    <w:rsid w:val="000A3E05"/>
    <w:rsid w:val="000A4C28"/>
    <w:rsid w:val="000A741C"/>
    <w:rsid w:val="000B7771"/>
    <w:rsid w:val="000C168C"/>
    <w:rsid w:val="000C5E6B"/>
    <w:rsid w:val="000C705F"/>
    <w:rsid w:val="000C72AC"/>
    <w:rsid w:val="000D56FD"/>
    <w:rsid w:val="000D5C02"/>
    <w:rsid w:val="000D6EA5"/>
    <w:rsid w:val="000E26A1"/>
    <w:rsid w:val="000E4FE4"/>
    <w:rsid w:val="000E6892"/>
    <w:rsid w:val="000F165E"/>
    <w:rsid w:val="000F2C36"/>
    <w:rsid w:val="000F381D"/>
    <w:rsid w:val="000F5BF9"/>
    <w:rsid w:val="001037C9"/>
    <w:rsid w:val="00104870"/>
    <w:rsid w:val="001049E0"/>
    <w:rsid w:val="00105264"/>
    <w:rsid w:val="00105D48"/>
    <w:rsid w:val="00107D89"/>
    <w:rsid w:val="001105BA"/>
    <w:rsid w:val="001134EE"/>
    <w:rsid w:val="0011359D"/>
    <w:rsid w:val="001164B5"/>
    <w:rsid w:val="00117D49"/>
    <w:rsid w:val="0013078F"/>
    <w:rsid w:val="00132D97"/>
    <w:rsid w:val="00133461"/>
    <w:rsid w:val="001352B5"/>
    <w:rsid w:val="00136184"/>
    <w:rsid w:val="001365D2"/>
    <w:rsid w:val="001409C3"/>
    <w:rsid w:val="001445BC"/>
    <w:rsid w:val="00150360"/>
    <w:rsid w:val="00151CE0"/>
    <w:rsid w:val="00153858"/>
    <w:rsid w:val="00154725"/>
    <w:rsid w:val="00157367"/>
    <w:rsid w:val="0015736A"/>
    <w:rsid w:val="001573A0"/>
    <w:rsid w:val="00160D3D"/>
    <w:rsid w:val="00161DFA"/>
    <w:rsid w:val="001621B1"/>
    <w:rsid w:val="00162D57"/>
    <w:rsid w:val="001658EB"/>
    <w:rsid w:val="00166883"/>
    <w:rsid w:val="00167294"/>
    <w:rsid w:val="001712B3"/>
    <w:rsid w:val="00172779"/>
    <w:rsid w:val="00172C22"/>
    <w:rsid w:val="00186FAA"/>
    <w:rsid w:val="0019386B"/>
    <w:rsid w:val="001938C0"/>
    <w:rsid w:val="001979BC"/>
    <w:rsid w:val="001A0433"/>
    <w:rsid w:val="001A3CD6"/>
    <w:rsid w:val="001A4D14"/>
    <w:rsid w:val="001A62F6"/>
    <w:rsid w:val="001B0AB6"/>
    <w:rsid w:val="001B19B5"/>
    <w:rsid w:val="001B2908"/>
    <w:rsid w:val="001B36F2"/>
    <w:rsid w:val="001B5163"/>
    <w:rsid w:val="001B630E"/>
    <w:rsid w:val="001C360A"/>
    <w:rsid w:val="001C5A1B"/>
    <w:rsid w:val="001D43BC"/>
    <w:rsid w:val="001D5A9C"/>
    <w:rsid w:val="001D5D19"/>
    <w:rsid w:val="001D683C"/>
    <w:rsid w:val="001D6C93"/>
    <w:rsid w:val="001D789A"/>
    <w:rsid w:val="001E1874"/>
    <w:rsid w:val="001E1F05"/>
    <w:rsid w:val="001E4113"/>
    <w:rsid w:val="001E4D43"/>
    <w:rsid w:val="001E6F73"/>
    <w:rsid w:val="001E6F88"/>
    <w:rsid w:val="001F116E"/>
    <w:rsid w:val="001F2486"/>
    <w:rsid w:val="001F7035"/>
    <w:rsid w:val="001F7358"/>
    <w:rsid w:val="00200D95"/>
    <w:rsid w:val="00203113"/>
    <w:rsid w:val="00207FA0"/>
    <w:rsid w:val="00211E09"/>
    <w:rsid w:val="002122E7"/>
    <w:rsid w:val="0021575E"/>
    <w:rsid w:val="00215F9D"/>
    <w:rsid w:val="00217579"/>
    <w:rsid w:val="002212A6"/>
    <w:rsid w:val="00224B71"/>
    <w:rsid w:val="00224F29"/>
    <w:rsid w:val="00225A8B"/>
    <w:rsid w:val="00227C3D"/>
    <w:rsid w:val="00233457"/>
    <w:rsid w:val="00233E51"/>
    <w:rsid w:val="00235B86"/>
    <w:rsid w:val="00235F72"/>
    <w:rsid w:val="00240B54"/>
    <w:rsid w:val="00241556"/>
    <w:rsid w:val="002420D6"/>
    <w:rsid w:val="00246966"/>
    <w:rsid w:val="00250C21"/>
    <w:rsid w:val="0025164B"/>
    <w:rsid w:val="00252DD4"/>
    <w:rsid w:val="002647F8"/>
    <w:rsid w:val="00264F16"/>
    <w:rsid w:val="00265388"/>
    <w:rsid w:val="00265786"/>
    <w:rsid w:val="002670EB"/>
    <w:rsid w:val="00270E2E"/>
    <w:rsid w:val="0027252E"/>
    <w:rsid w:val="0027402D"/>
    <w:rsid w:val="0027776F"/>
    <w:rsid w:val="0028110C"/>
    <w:rsid w:val="002814E4"/>
    <w:rsid w:val="00282FAB"/>
    <w:rsid w:val="002853C3"/>
    <w:rsid w:val="00285934"/>
    <w:rsid w:val="002A2CDB"/>
    <w:rsid w:val="002A3A80"/>
    <w:rsid w:val="002A3E0E"/>
    <w:rsid w:val="002A4084"/>
    <w:rsid w:val="002B0394"/>
    <w:rsid w:val="002B3148"/>
    <w:rsid w:val="002C5626"/>
    <w:rsid w:val="002C5FD1"/>
    <w:rsid w:val="002C70B9"/>
    <w:rsid w:val="002C7C0E"/>
    <w:rsid w:val="002D0590"/>
    <w:rsid w:val="002D28A6"/>
    <w:rsid w:val="002D3FC9"/>
    <w:rsid w:val="002D6EA2"/>
    <w:rsid w:val="002D799F"/>
    <w:rsid w:val="002E15FA"/>
    <w:rsid w:val="002E4D70"/>
    <w:rsid w:val="002F036F"/>
    <w:rsid w:val="002F0B94"/>
    <w:rsid w:val="0030181F"/>
    <w:rsid w:val="003025BF"/>
    <w:rsid w:val="00303922"/>
    <w:rsid w:val="00306E81"/>
    <w:rsid w:val="003209F3"/>
    <w:rsid w:val="003269B3"/>
    <w:rsid w:val="003329B3"/>
    <w:rsid w:val="00336369"/>
    <w:rsid w:val="00337644"/>
    <w:rsid w:val="0034212D"/>
    <w:rsid w:val="00344761"/>
    <w:rsid w:val="00344FEF"/>
    <w:rsid w:val="00346490"/>
    <w:rsid w:val="003577D0"/>
    <w:rsid w:val="00357EF8"/>
    <w:rsid w:val="00367330"/>
    <w:rsid w:val="003708D0"/>
    <w:rsid w:val="00370EB4"/>
    <w:rsid w:val="00380E14"/>
    <w:rsid w:val="00382B52"/>
    <w:rsid w:val="00382E7A"/>
    <w:rsid w:val="003850C5"/>
    <w:rsid w:val="00387C17"/>
    <w:rsid w:val="003908C3"/>
    <w:rsid w:val="00391418"/>
    <w:rsid w:val="00394DA5"/>
    <w:rsid w:val="00397586"/>
    <w:rsid w:val="003A18D4"/>
    <w:rsid w:val="003A2A24"/>
    <w:rsid w:val="003A5B26"/>
    <w:rsid w:val="003A654F"/>
    <w:rsid w:val="003A66CF"/>
    <w:rsid w:val="003B09F6"/>
    <w:rsid w:val="003B36A0"/>
    <w:rsid w:val="003B4BF2"/>
    <w:rsid w:val="003B53BF"/>
    <w:rsid w:val="003B56BC"/>
    <w:rsid w:val="003C06EB"/>
    <w:rsid w:val="003C0E64"/>
    <w:rsid w:val="003C2C0C"/>
    <w:rsid w:val="003C54B8"/>
    <w:rsid w:val="003D5187"/>
    <w:rsid w:val="003D56ED"/>
    <w:rsid w:val="003E054A"/>
    <w:rsid w:val="003E280C"/>
    <w:rsid w:val="003E3F6A"/>
    <w:rsid w:val="003E648E"/>
    <w:rsid w:val="003F3F3C"/>
    <w:rsid w:val="003F5161"/>
    <w:rsid w:val="00400BCB"/>
    <w:rsid w:val="00410160"/>
    <w:rsid w:val="00412970"/>
    <w:rsid w:val="00416206"/>
    <w:rsid w:val="00417455"/>
    <w:rsid w:val="00422BCA"/>
    <w:rsid w:val="00424364"/>
    <w:rsid w:val="00424A9E"/>
    <w:rsid w:val="0042553C"/>
    <w:rsid w:val="00426888"/>
    <w:rsid w:val="0043191F"/>
    <w:rsid w:val="00431A54"/>
    <w:rsid w:val="00437BEF"/>
    <w:rsid w:val="0044052F"/>
    <w:rsid w:val="00442988"/>
    <w:rsid w:val="004430A7"/>
    <w:rsid w:val="00443436"/>
    <w:rsid w:val="004518A5"/>
    <w:rsid w:val="004524B0"/>
    <w:rsid w:val="004559E9"/>
    <w:rsid w:val="00462713"/>
    <w:rsid w:val="00463BC6"/>
    <w:rsid w:val="004669F4"/>
    <w:rsid w:val="00470B91"/>
    <w:rsid w:val="0047128D"/>
    <w:rsid w:val="0048216C"/>
    <w:rsid w:val="0048634C"/>
    <w:rsid w:val="00491E85"/>
    <w:rsid w:val="0049296B"/>
    <w:rsid w:val="00494350"/>
    <w:rsid w:val="004948DF"/>
    <w:rsid w:val="00494B0B"/>
    <w:rsid w:val="00494CA1"/>
    <w:rsid w:val="004956BA"/>
    <w:rsid w:val="004967F5"/>
    <w:rsid w:val="00497C21"/>
    <w:rsid w:val="004A2826"/>
    <w:rsid w:val="004A7D2F"/>
    <w:rsid w:val="004A7F2E"/>
    <w:rsid w:val="004B1894"/>
    <w:rsid w:val="004B4590"/>
    <w:rsid w:val="004B470A"/>
    <w:rsid w:val="004B673A"/>
    <w:rsid w:val="004B74ED"/>
    <w:rsid w:val="004C036F"/>
    <w:rsid w:val="004C42B9"/>
    <w:rsid w:val="004C643C"/>
    <w:rsid w:val="004D02EB"/>
    <w:rsid w:val="004D153E"/>
    <w:rsid w:val="004E0ED4"/>
    <w:rsid w:val="004E45A4"/>
    <w:rsid w:val="004E50EE"/>
    <w:rsid w:val="004E5C9D"/>
    <w:rsid w:val="004F253D"/>
    <w:rsid w:val="004F2FA5"/>
    <w:rsid w:val="004F39CC"/>
    <w:rsid w:val="00500620"/>
    <w:rsid w:val="005065C7"/>
    <w:rsid w:val="00512FC8"/>
    <w:rsid w:val="00513748"/>
    <w:rsid w:val="00514D03"/>
    <w:rsid w:val="00524A2E"/>
    <w:rsid w:val="00525106"/>
    <w:rsid w:val="00525D2E"/>
    <w:rsid w:val="005313F0"/>
    <w:rsid w:val="00541C57"/>
    <w:rsid w:val="00542A08"/>
    <w:rsid w:val="0054364B"/>
    <w:rsid w:val="005441B0"/>
    <w:rsid w:val="00544659"/>
    <w:rsid w:val="0055218E"/>
    <w:rsid w:val="00563392"/>
    <w:rsid w:val="00567D81"/>
    <w:rsid w:val="00570194"/>
    <w:rsid w:val="00573145"/>
    <w:rsid w:val="00574989"/>
    <w:rsid w:val="0057706B"/>
    <w:rsid w:val="00580DAA"/>
    <w:rsid w:val="00581CC4"/>
    <w:rsid w:val="00586DFF"/>
    <w:rsid w:val="00586F62"/>
    <w:rsid w:val="005879D3"/>
    <w:rsid w:val="00590BF6"/>
    <w:rsid w:val="0059111D"/>
    <w:rsid w:val="00594DDE"/>
    <w:rsid w:val="005A304F"/>
    <w:rsid w:val="005A7988"/>
    <w:rsid w:val="005B3D39"/>
    <w:rsid w:val="005C1444"/>
    <w:rsid w:val="005C19D4"/>
    <w:rsid w:val="005C53AB"/>
    <w:rsid w:val="005D0116"/>
    <w:rsid w:val="005D2125"/>
    <w:rsid w:val="005D2473"/>
    <w:rsid w:val="005D4DD0"/>
    <w:rsid w:val="005E3BF1"/>
    <w:rsid w:val="005E42BA"/>
    <w:rsid w:val="005F4D31"/>
    <w:rsid w:val="005F4F36"/>
    <w:rsid w:val="005F6D8A"/>
    <w:rsid w:val="00620902"/>
    <w:rsid w:val="0062162F"/>
    <w:rsid w:val="00621754"/>
    <w:rsid w:val="00621EEB"/>
    <w:rsid w:val="00631223"/>
    <w:rsid w:val="00631BCC"/>
    <w:rsid w:val="00635962"/>
    <w:rsid w:val="006420D0"/>
    <w:rsid w:val="00644664"/>
    <w:rsid w:val="006448FD"/>
    <w:rsid w:val="006457C5"/>
    <w:rsid w:val="00647540"/>
    <w:rsid w:val="00650041"/>
    <w:rsid w:val="00654112"/>
    <w:rsid w:val="006666F7"/>
    <w:rsid w:val="00666EEC"/>
    <w:rsid w:val="00670780"/>
    <w:rsid w:val="006740A7"/>
    <w:rsid w:val="006777C3"/>
    <w:rsid w:val="0069120A"/>
    <w:rsid w:val="00692E10"/>
    <w:rsid w:val="00694E2F"/>
    <w:rsid w:val="00696359"/>
    <w:rsid w:val="00697FF3"/>
    <w:rsid w:val="006A0E32"/>
    <w:rsid w:val="006A0F9C"/>
    <w:rsid w:val="006A2CB5"/>
    <w:rsid w:val="006A58A3"/>
    <w:rsid w:val="006A5AC0"/>
    <w:rsid w:val="006A71AD"/>
    <w:rsid w:val="006A7646"/>
    <w:rsid w:val="006B2E8F"/>
    <w:rsid w:val="006C1F4B"/>
    <w:rsid w:val="006C234F"/>
    <w:rsid w:val="006C45B7"/>
    <w:rsid w:val="006C47BE"/>
    <w:rsid w:val="006D4051"/>
    <w:rsid w:val="006E06D5"/>
    <w:rsid w:val="006E3EFC"/>
    <w:rsid w:val="006E572E"/>
    <w:rsid w:val="006F3C80"/>
    <w:rsid w:val="00701C28"/>
    <w:rsid w:val="00701E62"/>
    <w:rsid w:val="00703733"/>
    <w:rsid w:val="007053A8"/>
    <w:rsid w:val="00705769"/>
    <w:rsid w:val="00711D0C"/>
    <w:rsid w:val="007126F3"/>
    <w:rsid w:val="007144AA"/>
    <w:rsid w:val="00716EF9"/>
    <w:rsid w:val="007174C1"/>
    <w:rsid w:val="007234B7"/>
    <w:rsid w:val="00724B56"/>
    <w:rsid w:val="00734289"/>
    <w:rsid w:val="00736316"/>
    <w:rsid w:val="00737E01"/>
    <w:rsid w:val="00742964"/>
    <w:rsid w:val="00742988"/>
    <w:rsid w:val="00747215"/>
    <w:rsid w:val="00747CC6"/>
    <w:rsid w:val="00753480"/>
    <w:rsid w:val="00757000"/>
    <w:rsid w:val="0077461F"/>
    <w:rsid w:val="007765B3"/>
    <w:rsid w:val="00776B29"/>
    <w:rsid w:val="0077765F"/>
    <w:rsid w:val="007868F7"/>
    <w:rsid w:val="00790EA3"/>
    <w:rsid w:val="00795627"/>
    <w:rsid w:val="00795BF3"/>
    <w:rsid w:val="00796BA1"/>
    <w:rsid w:val="007A358C"/>
    <w:rsid w:val="007A49BB"/>
    <w:rsid w:val="007A4CAF"/>
    <w:rsid w:val="007A770F"/>
    <w:rsid w:val="007B03CA"/>
    <w:rsid w:val="007B1E92"/>
    <w:rsid w:val="007B6BE9"/>
    <w:rsid w:val="007B7240"/>
    <w:rsid w:val="007B79BB"/>
    <w:rsid w:val="007C1262"/>
    <w:rsid w:val="007C4042"/>
    <w:rsid w:val="007C6216"/>
    <w:rsid w:val="007C7AFA"/>
    <w:rsid w:val="007D1DF8"/>
    <w:rsid w:val="007D2584"/>
    <w:rsid w:val="007D48EB"/>
    <w:rsid w:val="007D5B39"/>
    <w:rsid w:val="007D60CE"/>
    <w:rsid w:val="007D7285"/>
    <w:rsid w:val="007D7314"/>
    <w:rsid w:val="007E0CF5"/>
    <w:rsid w:val="007E1968"/>
    <w:rsid w:val="007E367A"/>
    <w:rsid w:val="007F0CDB"/>
    <w:rsid w:val="007F18FF"/>
    <w:rsid w:val="007F2D5A"/>
    <w:rsid w:val="007F5278"/>
    <w:rsid w:val="00802B67"/>
    <w:rsid w:val="008033BD"/>
    <w:rsid w:val="00805E15"/>
    <w:rsid w:val="0081007B"/>
    <w:rsid w:val="008121FB"/>
    <w:rsid w:val="00812A01"/>
    <w:rsid w:val="00814A22"/>
    <w:rsid w:val="00817476"/>
    <w:rsid w:val="00820613"/>
    <w:rsid w:val="00822576"/>
    <w:rsid w:val="00825041"/>
    <w:rsid w:val="008279C2"/>
    <w:rsid w:val="0083095D"/>
    <w:rsid w:val="0083376D"/>
    <w:rsid w:val="00837B60"/>
    <w:rsid w:val="00843B2C"/>
    <w:rsid w:val="00845A9E"/>
    <w:rsid w:val="0084741A"/>
    <w:rsid w:val="008530B8"/>
    <w:rsid w:val="00871C9F"/>
    <w:rsid w:val="008750C6"/>
    <w:rsid w:val="00875911"/>
    <w:rsid w:val="0088024A"/>
    <w:rsid w:val="008833BC"/>
    <w:rsid w:val="0089545F"/>
    <w:rsid w:val="008967C1"/>
    <w:rsid w:val="0089696B"/>
    <w:rsid w:val="008B03BD"/>
    <w:rsid w:val="008B212E"/>
    <w:rsid w:val="008B23E1"/>
    <w:rsid w:val="008C351F"/>
    <w:rsid w:val="008C4E36"/>
    <w:rsid w:val="008D085F"/>
    <w:rsid w:val="008D1E34"/>
    <w:rsid w:val="008E4B76"/>
    <w:rsid w:val="008F788F"/>
    <w:rsid w:val="008F7A97"/>
    <w:rsid w:val="008F7FAA"/>
    <w:rsid w:val="00900DF0"/>
    <w:rsid w:val="00901209"/>
    <w:rsid w:val="00901804"/>
    <w:rsid w:val="00901B6C"/>
    <w:rsid w:val="00906275"/>
    <w:rsid w:val="009071F8"/>
    <w:rsid w:val="00913170"/>
    <w:rsid w:val="00913500"/>
    <w:rsid w:val="00913E22"/>
    <w:rsid w:val="009177B5"/>
    <w:rsid w:val="00917971"/>
    <w:rsid w:val="00924CDB"/>
    <w:rsid w:val="009262D9"/>
    <w:rsid w:val="00931790"/>
    <w:rsid w:val="0093272F"/>
    <w:rsid w:val="00932B3C"/>
    <w:rsid w:val="0093347A"/>
    <w:rsid w:val="0093747D"/>
    <w:rsid w:val="00940CD3"/>
    <w:rsid w:val="0094100B"/>
    <w:rsid w:val="009424B6"/>
    <w:rsid w:val="00943722"/>
    <w:rsid w:val="009471B2"/>
    <w:rsid w:val="00947206"/>
    <w:rsid w:val="009509CA"/>
    <w:rsid w:val="00950DB2"/>
    <w:rsid w:val="00953949"/>
    <w:rsid w:val="00954256"/>
    <w:rsid w:val="009559DE"/>
    <w:rsid w:val="0095607A"/>
    <w:rsid w:val="00960C09"/>
    <w:rsid w:val="00961207"/>
    <w:rsid w:val="00963793"/>
    <w:rsid w:val="009645D4"/>
    <w:rsid w:val="0096507D"/>
    <w:rsid w:val="00967C4B"/>
    <w:rsid w:val="009700D1"/>
    <w:rsid w:val="0097283E"/>
    <w:rsid w:val="00972E63"/>
    <w:rsid w:val="009748E2"/>
    <w:rsid w:val="00977234"/>
    <w:rsid w:val="00983D0B"/>
    <w:rsid w:val="009868C4"/>
    <w:rsid w:val="0098745E"/>
    <w:rsid w:val="009879B8"/>
    <w:rsid w:val="009945E2"/>
    <w:rsid w:val="00996A79"/>
    <w:rsid w:val="009971D9"/>
    <w:rsid w:val="009A259C"/>
    <w:rsid w:val="009A315E"/>
    <w:rsid w:val="009A332B"/>
    <w:rsid w:val="009A4704"/>
    <w:rsid w:val="009A7741"/>
    <w:rsid w:val="009B1BBF"/>
    <w:rsid w:val="009B4394"/>
    <w:rsid w:val="009B492B"/>
    <w:rsid w:val="009B4A66"/>
    <w:rsid w:val="009B79C7"/>
    <w:rsid w:val="009C23A4"/>
    <w:rsid w:val="009C6DE0"/>
    <w:rsid w:val="009C71CB"/>
    <w:rsid w:val="009C7AFB"/>
    <w:rsid w:val="009D0781"/>
    <w:rsid w:val="009D0C74"/>
    <w:rsid w:val="009D32FD"/>
    <w:rsid w:val="009D39C4"/>
    <w:rsid w:val="009D556C"/>
    <w:rsid w:val="009F00C4"/>
    <w:rsid w:val="009F0BA6"/>
    <w:rsid w:val="009F1ABC"/>
    <w:rsid w:val="009F3E71"/>
    <w:rsid w:val="009F7A0A"/>
    <w:rsid w:val="00A01111"/>
    <w:rsid w:val="00A01145"/>
    <w:rsid w:val="00A01F60"/>
    <w:rsid w:val="00A03CA8"/>
    <w:rsid w:val="00A04AD9"/>
    <w:rsid w:val="00A0525C"/>
    <w:rsid w:val="00A1597B"/>
    <w:rsid w:val="00A16FF2"/>
    <w:rsid w:val="00A1749B"/>
    <w:rsid w:val="00A17684"/>
    <w:rsid w:val="00A17CDC"/>
    <w:rsid w:val="00A228A3"/>
    <w:rsid w:val="00A27030"/>
    <w:rsid w:val="00A30C4F"/>
    <w:rsid w:val="00A33080"/>
    <w:rsid w:val="00A343ED"/>
    <w:rsid w:val="00A376EB"/>
    <w:rsid w:val="00A438D1"/>
    <w:rsid w:val="00A43DE1"/>
    <w:rsid w:val="00A47CA1"/>
    <w:rsid w:val="00A50F79"/>
    <w:rsid w:val="00A51DC0"/>
    <w:rsid w:val="00A605DF"/>
    <w:rsid w:val="00A608A0"/>
    <w:rsid w:val="00A60A53"/>
    <w:rsid w:val="00A617E1"/>
    <w:rsid w:val="00A61AF4"/>
    <w:rsid w:val="00A632BA"/>
    <w:rsid w:val="00A64165"/>
    <w:rsid w:val="00A67CB1"/>
    <w:rsid w:val="00A70A0F"/>
    <w:rsid w:val="00A70A16"/>
    <w:rsid w:val="00A72E5B"/>
    <w:rsid w:val="00A7499E"/>
    <w:rsid w:val="00A810C4"/>
    <w:rsid w:val="00A84D58"/>
    <w:rsid w:val="00A84EF9"/>
    <w:rsid w:val="00A854A8"/>
    <w:rsid w:val="00A87A9B"/>
    <w:rsid w:val="00A93327"/>
    <w:rsid w:val="00A948FB"/>
    <w:rsid w:val="00AA4C8D"/>
    <w:rsid w:val="00AA54B1"/>
    <w:rsid w:val="00AA71C1"/>
    <w:rsid w:val="00AB1516"/>
    <w:rsid w:val="00AB378A"/>
    <w:rsid w:val="00AC129D"/>
    <w:rsid w:val="00AC679D"/>
    <w:rsid w:val="00AC681A"/>
    <w:rsid w:val="00AC6CDC"/>
    <w:rsid w:val="00AD4CA2"/>
    <w:rsid w:val="00AD6ED4"/>
    <w:rsid w:val="00AE1098"/>
    <w:rsid w:val="00AE2D7B"/>
    <w:rsid w:val="00AF04F6"/>
    <w:rsid w:val="00AF3CFC"/>
    <w:rsid w:val="00AF3E85"/>
    <w:rsid w:val="00AF576F"/>
    <w:rsid w:val="00AF611E"/>
    <w:rsid w:val="00B00DD2"/>
    <w:rsid w:val="00B04015"/>
    <w:rsid w:val="00B14288"/>
    <w:rsid w:val="00B14906"/>
    <w:rsid w:val="00B14B43"/>
    <w:rsid w:val="00B205DE"/>
    <w:rsid w:val="00B20CB2"/>
    <w:rsid w:val="00B21BD1"/>
    <w:rsid w:val="00B23033"/>
    <w:rsid w:val="00B253A7"/>
    <w:rsid w:val="00B26316"/>
    <w:rsid w:val="00B32C39"/>
    <w:rsid w:val="00B36263"/>
    <w:rsid w:val="00B40E3E"/>
    <w:rsid w:val="00B41CFE"/>
    <w:rsid w:val="00B44929"/>
    <w:rsid w:val="00B515DE"/>
    <w:rsid w:val="00B54391"/>
    <w:rsid w:val="00B57AEE"/>
    <w:rsid w:val="00B62F13"/>
    <w:rsid w:val="00B64D74"/>
    <w:rsid w:val="00B65FF0"/>
    <w:rsid w:val="00B70E1C"/>
    <w:rsid w:val="00B74E5C"/>
    <w:rsid w:val="00B77C8F"/>
    <w:rsid w:val="00B80624"/>
    <w:rsid w:val="00B8469B"/>
    <w:rsid w:val="00B9020D"/>
    <w:rsid w:val="00B90899"/>
    <w:rsid w:val="00B91FC0"/>
    <w:rsid w:val="00B920D1"/>
    <w:rsid w:val="00B92D8C"/>
    <w:rsid w:val="00B9319A"/>
    <w:rsid w:val="00B94ACE"/>
    <w:rsid w:val="00BB1930"/>
    <w:rsid w:val="00BB23F4"/>
    <w:rsid w:val="00BB2A31"/>
    <w:rsid w:val="00BB64DA"/>
    <w:rsid w:val="00BB77E5"/>
    <w:rsid w:val="00BD07AE"/>
    <w:rsid w:val="00BE122C"/>
    <w:rsid w:val="00BE5D4D"/>
    <w:rsid w:val="00BE65D7"/>
    <w:rsid w:val="00BE7D96"/>
    <w:rsid w:val="00BF31DF"/>
    <w:rsid w:val="00BF52D3"/>
    <w:rsid w:val="00BF7059"/>
    <w:rsid w:val="00C01DF0"/>
    <w:rsid w:val="00C058D5"/>
    <w:rsid w:val="00C07109"/>
    <w:rsid w:val="00C0737A"/>
    <w:rsid w:val="00C109F4"/>
    <w:rsid w:val="00C1197C"/>
    <w:rsid w:val="00C125C0"/>
    <w:rsid w:val="00C1455D"/>
    <w:rsid w:val="00C14BC0"/>
    <w:rsid w:val="00C15BDF"/>
    <w:rsid w:val="00C1610B"/>
    <w:rsid w:val="00C16DFA"/>
    <w:rsid w:val="00C17A5B"/>
    <w:rsid w:val="00C17CEC"/>
    <w:rsid w:val="00C229BC"/>
    <w:rsid w:val="00C22AFB"/>
    <w:rsid w:val="00C2341B"/>
    <w:rsid w:val="00C24FAF"/>
    <w:rsid w:val="00C27459"/>
    <w:rsid w:val="00C32212"/>
    <w:rsid w:val="00C345E2"/>
    <w:rsid w:val="00C417CC"/>
    <w:rsid w:val="00C443EF"/>
    <w:rsid w:val="00C45888"/>
    <w:rsid w:val="00C46FE1"/>
    <w:rsid w:val="00C4785F"/>
    <w:rsid w:val="00C50B2D"/>
    <w:rsid w:val="00C56B68"/>
    <w:rsid w:val="00C61237"/>
    <w:rsid w:val="00C646BC"/>
    <w:rsid w:val="00C7163A"/>
    <w:rsid w:val="00C72E85"/>
    <w:rsid w:val="00C81506"/>
    <w:rsid w:val="00C859E3"/>
    <w:rsid w:val="00C870E0"/>
    <w:rsid w:val="00C93D33"/>
    <w:rsid w:val="00C96599"/>
    <w:rsid w:val="00CA0F4A"/>
    <w:rsid w:val="00CA1255"/>
    <w:rsid w:val="00CA231B"/>
    <w:rsid w:val="00CA3983"/>
    <w:rsid w:val="00CA5FB5"/>
    <w:rsid w:val="00CB2324"/>
    <w:rsid w:val="00CB387C"/>
    <w:rsid w:val="00CB72D5"/>
    <w:rsid w:val="00CC5516"/>
    <w:rsid w:val="00CC6E09"/>
    <w:rsid w:val="00CC7298"/>
    <w:rsid w:val="00CD2371"/>
    <w:rsid w:val="00CD3091"/>
    <w:rsid w:val="00CD4911"/>
    <w:rsid w:val="00CD79D6"/>
    <w:rsid w:val="00CE1812"/>
    <w:rsid w:val="00CE3A93"/>
    <w:rsid w:val="00CE6C8C"/>
    <w:rsid w:val="00CF3C0F"/>
    <w:rsid w:val="00CF4D14"/>
    <w:rsid w:val="00CF649E"/>
    <w:rsid w:val="00D036AF"/>
    <w:rsid w:val="00D15BB0"/>
    <w:rsid w:val="00D16650"/>
    <w:rsid w:val="00D1677B"/>
    <w:rsid w:val="00D211F6"/>
    <w:rsid w:val="00D31502"/>
    <w:rsid w:val="00D41DC5"/>
    <w:rsid w:val="00D43E77"/>
    <w:rsid w:val="00D47A6A"/>
    <w:rsid w:val="00D53DA8"/>
    <w:rsid w:val="00D55E01"/>
    <w:rsid w:val="00D66AF3"/>
    <w:rsid w:val="00D7135A"/>
    <w:rsid w:val="00D7317D"/>
    <w:rsid w:val="00D751DC"/>
    <w:rsid w:val="00D81E61"/>
    <w:rsid w:val="00D83C68"/>
    <w:rsid w:val="00D863F2"/>
    <w:rsid w:val="00D91ABB"/>
    <w:rsid w:val="00D950BB"/>
    <w:rsid w:val="00D96ABC"/>
    <w:rsid w:val="00D979CA"/>
    <w:rsid w:val="00DA60CB"/>
    <w:rsid w:val="00DB0099"/>
    <w:rsid w:val="00DB0A87"/>
    <w:rsid w:val="00DC2F9A"/>
    <w:rsid w:val="00DC3FDB"/>
    <w:rsid w:val="00DD0BF4"/>
    <w:rsid w:val="00DD0F1F"/>
    <w:rsid w:val="00DD3578"/>
    <w:rsid w:val="00DD6424"/>
    <w:rsid w:val="00DE62E8"/>
    <w:rsid w:val="00DF6357"/>
    <w:rsid w:val="00DF659A"/>
    <w:rsid w:val="00DF7820"/>
    <w:rsid w:val="00E0088E"/>
    <w:rsid w:val="00E00E2D"/>
    <w:rsid w:val="00E03233"/>
    <w:rsid w:val="00E033CE"/>
    <w:rsid w:val="00E05A65"/>
    <w:rsid w:val="00E11226"/>
    <w:rsid w:val="00E15128"/>
    <w:rsid w:val="00E20EEA"/>
    <w:rsid w:val="00E21A89"/>
    <w:rsid w:val="00E21C75"/>
    <w:rsid w:val="00E23FC2"/>
    <w:rsid w:val="00E271DC"/>
    <w:rsid w:val="00E34FA4"/>
    <w:rsid w:val="00E3531E"/>
    <w:rsid w:val="00E42211"/>
    <w:rsid w:val="00E43180"/>
    <w:rsid w:val="00E53CAC"/>
    <w:rsid w:val="00E60313"/>
    <w:rsid w:val="00E62ECE"/>
    <w:rsid w:val="00E64C51"/>
    <w:rsid w:val="00E65DA5"/>
    <w:rsid w:val="00E65DB7"/>
    <w:rsid w:val="00E66353"/>
    <w:rsid w:val="00E71D1A"/>
    <w:rsid w:val="00E734AE"/>
    <w:rsid w:val="00E739AA"/>
    <w:rsid w:val="00E74664"/>
    <w:rsid w:val="00E7489D"/>
    <w:rsid w:val="00E74E4C"/>
    <w:rsid w:val="00E810D9"/>
    <w:rsid w:val="00E81E17"/>
    <w:rsid w:val="00E8364C"/>
    <w:rsid w:val="00E83C1D"/>
    <w:rsid w:val="00E84ECE"/>
    <w:rsid w:val="00E855E2"/>
    <w:rsid w:val="00E967B5"/>
    <w:rsid w:val="00EA06DF"/>
    <w:rsid w:val="00EA39AB"/>
    <w:rsid w:val="00EA4C04"/>
    <w:rsid w:val="00EB2CCD"/>
    <w:rsid w:val="00EB5C9B"/>
    <w:rsid w:val="00EC701E"/>
    <w:rsid w:val="00ED2574"/>
    <w:rsid w:val="00ED2D64"/>
    <w:rsid w:val="00ED2F93"/>
    <w:rsid w:val="00ED412A"/>
    <w:rsid w:val="00ED6CFF"/>
    <w:rsid w:val="00ED7EAC"/>
    <w:rsid w:val="00EE3CB2"/>
    <w:rsid w:val="00EF0BC7"/>
    <w:rsid w:val="00EF17EF"/>
    <w:rsid w:val="00EF3A78"/>
    <w:rsid w:val="00EF5FC1"/>
    <w:rsid w:val="00EF61E1"/>
    <w:rsid w:val="00EF74F4"/>
    <w:rsid w:val="00F00527"/>
    <w:rsid w:val="00F01E23"/>
    <w:rsid w:val="00F02005"/>
    <w:rsid w:val="00F02357"/>
    <w:rsid w:val="00F02F8D"/>
    <w:rsid w:val="00F07066"/>
    <w:rsid w:val="00F12DD3"/>
    <w:rsid w:val="00F13C4F"/>
    <w:rsid w:val="00F16C9E"/>
    <w:rsid w:val="00F1772D"/>
    <w:rsid w:val="00F200AF"/>
    <w:rsid w:val="00F21086"/>
    <w:rsid w:val="00F2152A"/>
    <w:rsid w:val="00F24E6E"/>
    <w:rsid w:val="00F37403"/>
    <w:rsid w:val="00F439D7"/>
    <w:rsid w:val="00F449E8"/>
    <w:rsid w:val="00F5040F"/>
    <w:rsid w:val="00F55BB2"/>
    <w:rsid w:val="00F6066B"/>
    <w:rsid w:val="00F612DB"/>
    <w:rsid w:val="00F61338"/>
    <w:rsid w:val="00F620C2"/>
    <w:rsid w:val="00F622C7"/>
    <w:rsid w:val="00F63372"/>
    <w:rsid w:val="00F67147"/>
    <w:rsid w:val="00F70472"/>
    <w:rsid w:val="00F720E1"/>
    <w:rsid w:val="00F80177"/>
    <w:rsid w:val="00F81A18"/>
    <w:rsid w:val="00F8264D"/>
    <w:rsid w:val="00F86DA7"/>
    <w:rsid w:val="00F903D6"/>
    <w:rsid w:val="00FA0CAC"/>
    <w:rsid w:val="00FA6631"/>
    <w:rsid w:val="00FA6B0B"/>
    <w:rsid w:val="00FA7939"/>
    <w:rsid w:val="00FB3174"/>
    <w:rsid w:val="00FC31EB"/>
    <w:rsid w:val="00FC530E"/>
    <w:rsid w:val="00FD18AB"/>
    <w:rsid w:val="00FD1932"/>
    <w:rsid w:val="00FD1F51"/>
    <w:rsid w:val="00FD33E8"/>
    <w:rsid w:val="00FD4F53"/>
    <w:rsid w:val="00FF2530"/>
    <w:rsid w:val="00FF30F9"/>
    <w:rsid w:val="00FF34C7"/>
    <w:rsid w:val="00FF445C"/>
    <w:rsid w:val="00FF618A"/>
    <w:rsid w:val="00FF7A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 w:type="character" w:customStyle="1" w:styleId="st">
    <w:name w:val="st"/>
    <w:basedOn w:val="a0"/>
    <w:rsid w:val="009A3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 w:type="character" w:customStyle="1" w:styleId="st">
    <w:name w:val="st"/>
    <w:basedOn w:val="a0"/>
    <w:rsid w:val="009A315E"/>
  </w:style>
</w:styles>
</file>

<file path=word/webSettings.xml><?xml version="1.0" encoding="utf-8"?>
<w:webSettings xmlns:r="http://schemas.openxmlformats.org/officeDocument/2006/relationships" xmlns:w="http://schemas.openxmlformats.org/wordprocessingml/2006/main">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662">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1662082110">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f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D4D3-C038-4C95-B5C0-E83727F0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0</TotalTime>
  <Pages>2</Pages>
  <Words>751</Words>
  <Characters>591</Characters>
  <Application>Microsoft Office Word</Application>
  <DocSecurity>0</DocSecurity>
  <Lines>4</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user</cp:lastModifiedBy>
  <cp:revision>2</cp:revision>
  <cp:lastPrinted>2015-01-15T05:47:00Z</cp:lastPrinted>
  <dcterms:created xsi:type="dcterms:W3CDTF">2015-01-15T05:47:00Z</dcterms:created>
  <dcterms:modified xsi:type="dcterms:W3CDTF">2015-01-15T05:47:00Z</dcterms:modified>
</cp:coreProperties>
</file>