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DBF" w:rsidRPr="00A13B34" w:rsidRDefault="009C410A" w:rsidP="000E5C46">
      <w:pPr>
        <w:widowControl/>
        <w:spacing w:before="240" w:after="240" w:line="360" w:lineRule="auto"/>
        <w:contextualSpacing/>
        <w:jc w:val="center"/>
        <w:rPr>
          <w:rFonts w:ascii="Times New Roman" w:eastAsia="標楷體" w:hAnsi="Times New Roman" w:cs="Times New Roman"/>
          <w:b/>
          <w:color w:val="414141"/>
          <w:kern w:val="0"/>
          <w:sz w:val="28"/>
          <w:szCs w:val="24"/>
        </w:rPr>
      </w:pPr>
      <w:r w:rsidRPr="00A13B34">
        <w:rPr>
          <w:rFonts w:ascii="Times New Roman" w:eastAsia="標楷體" w:hAnsi="Times New Roman" w:cs="Times New Roman" w:hint="eastAsia"/>
          <w:b/>
          <w:sz w:val="28"/>
          <w:szCs w:val="24"/>
        </w:rPr>
        <w:t>藥商得於網</w:t>
      </w:r>
      <w:r w:rsidR="00E60B36" w:rsidRPr="00A13B34">
        <w:rPr>
          <w:rFonts w:ascii="Times New Roman" w:eastAsia="標楷體" w:hAnsi="Times New Roman" w:cs="Times New Roman" w:hint="eastAsia"/>
          <w:b/>
          <w:sz w:val="28"/>
          <w:szCs w:val="24"/>
        </w:rPr>
        <w:t>路</w:t>
      </w:r>
      <w:r w:rsidR="00192729" w:rsidRPr="00A13B34">
        <w:rPr>
          <w:rFonts w:ascii="Times New Roman" w:eastAsia="標楷體" w:hAnsi="Times New Roman" w:cs="Times New Roman" w:hint="eastAsia"/>
          <w:b/>
          <w:sz w:val="28"/>
          <w:szCs w:val="24"/>
        </w:rPr>
        <w:t>買賣通路</w:t>
      </w:r>
      <w:r w:rsidR="00E60B36" w:rsidRPr="00A13B34">
        <w:rPr>
          <w:rFonts w:ascii="Times New Roman" w:eastAsia="標楷體" w:hAnsi="Times New Roman" w:cs="Times New Roman" w:hint="eastAsia"/>
          <w:b/>
          <w:sz w:val="28"/>
          <w:szCs w:val="24"/>
        </w:rPr>
        <w:t>販賣乙類成藥應行登記事項</w:t>
      </w:r>
      <w:r w:rsidR="00D703FE" w:rsidRPr="00A13B34">
        <w:rPr>
          <w:rFonts w:ascii="標楷體" w:eastAsia="標楷體" w:hAnsi="標楷體" w:cs="Times New Roman" w:hint="eastAsia"/>
          <w:b/>
          <w:sz w:val="28"/>
          <w:szCs w:val="24"/>
        </w:rPr>
        <w:t>（草案）</w:t>
      </w:r>
    </w:p>
    <w:p w:rsidR="000E5C46" w:rsidRPr="00A13B34" w:rsidRDefault="000E5C46" w:rsidP="000E5C46">
      <w:pPr>
        <w:widowControl/>
        <w:spacing w:before="240" w:after="240" w:line="360" w:lineRule="auto"/>
        <w:contextualSpacing/>
        <w:rPr>
          <w:rFonts w:ascii="Times New Roman" w:eastAsia="標楷體" w:hAnsi="Times New Roman" w:cs="Times New Roman"/>
          <w:color w:val="414141"/>
          <w:kern w:val="0"/>
          <w:szCs w:val="24"/>
        </w:rPr>
      </w:pPr>
    </w:p>
    <w:p w:rsidR="00682E1F" w:rsidRPr="00A13B34" w:rsidRDefault="000E2905" w:rsidP="002D693D">
      <w:pPr>
        <w:pStyle w:val="a7"/>
        <w:widowControl/>
        <w:numPr>
          <w:ilvl w:val="0"/>
          <w:numId w:val="1"/>
        </w:numPr>
        <w:spacing w:before="240" w:after="240" w:line="360" w:lineRule="auto"/>
        <w:ind w:leftChars="0"/>
        <w:contextualSpacing/>
        <w:rPr>
          <w:rFonts w:ascii="Times New Roman" w:eastAsia="標楷體" w:hAnsi="Times New Roman" w:cs="Times New Roman"/>
          <w:color w:val="414141"/>
          <w:kern w:val="0"/>
          <w:szCs w:val="24"/>
        </w:rPr>
      </w:pPr>
      <w:r w:rsidRPr="00A13B34">
        <w:rPr>
          <w:rFonts w:ascii="Times New Roman" w:eastAsia="標楷體" w:hAnsi="Times New Roman" w:cs="Times New Roman"/>
          <w:color w:val="414141"/>
          <w:kern w:val="0"/>
          <w:szCs w:val="24"/>
        </w:rPr>
        <w:t>藥商利用</w:t>
      </w:r>
      <w:r w:rsidR="00E60B36" w:rsidRPr="00A13B34">
        <w:rPr>
          <w:rFonts w:ascii="Times New Roman" w:eastAsia="標楷體" w:hAnsi="Times New Roman" w:cs="Times New Roman" w:hint="eastAsia"/>
          <w:color w:val="414141"/>
          <w:kern w:val="0"/>
          <w:szCs w:val="24"/>
        </w:rPr>
        <w:t>網路</w:t>
      </w:r>
      <w:r w:rsidR="00764481" w:rsidRPr="00A13B34">
        <w:rPr>
          <w:rFonts w:ascii="Times New Roman" w:eastAsia="標楷體" w:hAnsi="Times New Roman" w:cs="Times New Roman" w:hint="eastAsia"/>
          <w:color w:val="414141"/>
          <w:kern w:val="0"/>
          <w:szCs w:val="24"/>
        </w:rPr>
        <w:t>通路</w:t>
      </w:r>
      <w:r w:rsidR="00E60B36" w:rsidRPr="00A13B34">
        <w:rPr>
          <w:rFonts w:ascii="Times New Roman" w:eastAsia="標楷體" w:hAnsi="Times New Roman" w:cs="Times New Roman"/>
          <w:color w:val="414141"/>
          <w:kern w:val="0"/>
          <w:szCs w:val="24"/>
        </w:rPr>
        <w:t>販賣</w:t>
      </w:r>
      <w:r w:rsidR="00E60B36" w:rsidRPr="00A13B34">
        <w:rPr>
          <w:rFonts w:ascii="Times New Roman" w:eastAsia="標楷體" w:hAnsi="Times New Roman" w:cs="Times New Roman" w:hint="eastAsia"/>
          <w:color w:val="414141"/>
          <w:kern w:val="0"/>
          <w:szCs w:val="24"/>
        </w:rPr>
        <w:t>乙類成藥</w:t>
      </w:r>
      <w:r w:rsidRPr="00A13B34">
        <w:rPr>
          <w:rFonts w:ascii="Times New Roman" w:eastAsia="標楷體" w:hAnsi="Times New Roman" w:cs="Times New Roman"/>
          <w:color w:val="414141"/>
          <w:kern w:val="0"/>
          <w:szCs w:val="24"/>
        </w:rPr>
        <w:t>，除應依藥事法施行細則第九條第一款至第六款規定事項辦理登記之外，並應向直轄市或縣（市）衛生主管機關辦理下列事項登記：</w:t>
      </w:r>
    </w:p>
    <w:p w:rsidR="00682E1F" w:rsidRPr="00A13B34" w:rsidRDefault="009C410A" w:rsidP="00682E1F">
      <w:pPr>
        <w:pStyle w:val="a7"/>
        <w:widowControl/>
        <w:numPr>
          <w:ilvl w:val="0"/>
          <w:numId w:val="5"/>
        </w:numPr>
        <w:spacing w:before="240" w:after="240" w:line="360" w:lineRule="auto"/>
        <w:ind w:leftChars="0"/>
        <w:contextualSpacing/>
        <w:rPr>
          <w:rFonts w:ascii="Times New Roman" w:eastAsia="標楷體" w:hAnsi="Times New Roman" w:cs="Times New Roman"/>
          <w:color w:val="414141"/>
          <w:kern w:val="0"/>
          <w:szCs w:val="24"/>
        </w:rPr>
      </w:pPr>
      <w:r w:rsidRPr="00A13B34">
        <w:rPr>
          <w:rFonts w:ascii="Times New Roman" w:eastAsia="標楷體" w:hAnsi="Times New Roman" w:cs="Times New Roman" w:hint="eastAsia"/>
          <w:color w:val="414141"/>
          <w:kern w:val="0"/>
          <w:szCs w:val="24"/>
        </w:rPr>
        <w:t>網</w:t>
      </w:r>
      <w:r w:rsidR="00784DBF" w:rsidRPr="00A13B34">
        <w:rPr>
          <w:rFonts w:ascii="Times New Roman" w:eastAsia="標楷體" w:hAnsi="Times New Roman" w:cs="Times New Roman" w:hint="eastAsia"/>
          <w:color w:val="414141"/>
          <w:kern w:val="0"/>
          <w:szCs w:val="24"/>
        </w:rPr>
        <w:t>路買</w:t>
      </w:r>
      <w:r w:rsidR="000E2905" w:rsidRPr="00A13B34">
        <w:rPr>
          <w:rFonts w:ascii="Times New Roman" w:eastAsia="標楷體" w:hAnsi="Times New Roman" w:cs="Times New Roman"/>
          <w:color w:val="414141"/>
          <w:kern w:val="0"/>
          <w:szCs w:val="24"/>
        </w:rPr>
        <w:t>賣通路連結。</w:t>
      </w:r>
    </w:p>
    <w:p w:rsidR="00682E1F" w:rsidRPr="00A13B34" w:rsidRDefault="002D693D" w:rsidP="0098321A">
      <w:pPr>
        <w:pStyle w:val="a7"/>
        <w:widowControl/>
        <w:numPr>
          <w:ilvl w:val="0"/>
          <w:numId w:val="5"/>
        </w:numPr>
        <w:spacing w:before="240" w:after="240" w:line="360" w:lineRule="auto"/>
        <w:ind w:leftChars="0"/>
        <w:contextualSpacing/>
        <w:rPr>
          <w:rFonts w:ascii="Times New Roman" w:eastAsia="標楷體" w:hAnsi="Times New Roman" w:cs="Times New Roman"/>
          <w:color w:val="414141"/>
          <w:kern w:val="0"/>
          <w:szCs w:val="24"/>
        </w:rPr>
      </w:pPr>
      <w:r w:rsidRPr="00A13B34">
        <w:rPr>
          <w:rFonts w:ascii="Times New Roman" w:eastAsia="標楷體" w:hAnsi="Times New Roman" w:cs="Times New Roman" w:hint="eastAsia"/>
          <w:color w:val="414141"/>
          <w:kern w:val="0"/>
          <w:szCs w:val="24"/>
        </w:rPr>
        <w:t>網路買賣通路業者</w:t>
      </w:r>
      <w:r w:rsidR="0098321A" w:rsidRPr="00A13B34">
        <w:rPr>
          <w:rFonts w:ascii="標楷體" w:eastAsia="標楷體" w:hAnsi="標楷體" w:cs="Times New Roman" w:hint="eastAsia"/>
          <w:color w:val="414141"/>
          <w:kern w:val="0"/>
          <w:szCs w:val="24"/>
        </w:rPr>
        <w:t>（說明：</w:t>
      </w:r>
      <w:r w:rsidR="00764481" w:rsidRPr="00A13B34">
        <w:rPr>
          <w:rFonts w:ascii="標楷體" w:eastAsia="標楷體" w:hAnsi="標楷體" w:cs="Times New Roman" w:hint="eastAsia"/>
          <w:color w:val="414141"/>
          <w:kern w:val="0"/>
          <w:szCs w:val="24"/>
        </w:rPr>
        <w:t>藥商係利用他人網路買賣通路販售乙類成藥始</w:t>
      </w:r>
      <w:r w:rsidR="0072089F" w:rsidRPr="00A13B34">
        <w:rPr>
          <w:rFonts w:ascii="標楷體" w:eastAsia="標楷體" w:hAnsi="標楷體" w:cs="Times New Roman" w:hint="eastAsia"/>
          <w:color w:val="414141"/>
          <w:kern w:val="0"/>
          <w:szCs w:val="24"/>
        </w:rPr>
        <w:t>須登記此項</w:t>
      </w:r>
      <w:r w:rsidR="0098321A" w:rsidRPr="00A13B34">
        <w:rPr>
          <w:rFonts w:ascii="標楷體" w:eastAsia="標楷體" w:hAnsi="標楷體" w:cs="Times New Roman" w:hint="eastAsia"/>
          <w:color w:val="414141"/>
          <w:kern w:val="0"/>
          <w:szCs w:val="24"/>
        </w:rPr>
        <w:t>）</w:t>
      </w:r>
      <w:r w:rsidRPr="00A13B34">
        <w:rPr>
          <w:rFonts w:ascii="Times New Roman" w:eastAsia="標楷體" w:hAnsi="Times New Roman" w:cs="Times New Roman" w:hint="eastAsia"/>
          <w:color w:val="414141"/>
          <w:kern w:val="0"/>
          <w:szCs w:val="24"/>
        </w:rPr>
        <w:t>。</w:t>
      </w:r>
    </w:p>
    <w:p w:rsidR="002D693D" w:rsidRPr="00A13B34" w:rsidRDefault="002D693D" w:rsidP="00682E1F">
      <w:pPr>
        <w:pStyle w:val="a7"/>
        <w:widowControl/>
        <w:numPr>
          <w:ilvl w:val="0"/>
          <w:numId w:val="5"/>
        </w:numPr>
        <w:spacing w:before="240" w:after="240" w:line="360" w:lineRule="auto"/>
        <w:ind w:leftChars="0"/>
        <w:contextualSpacing/>
        <w:rPr>
          <w:rFonts w:ascii="Times New Roman" w:eastAsia="標楷體" w:hAnsi="Times New Roman" w:cs="Times New Roman"/>
          <w:color w:val="414141"/>
          <w:kern w:val="0"/>
          <w:szCs w:val="24"/>
        </w:rPr>
      </w:pPr>
      <w:r w:rsidRPr="00A13B34">
        <w:rPr>
          <w:rFonts w:ascii="Times New Roman" w:eastAsia="標楷體" w:hAnsi="Times New Roman" w:cs="Times New Roman"/>
          <w:color w:val="414141"/>
          <w:kern w:val="0"/>
          <w:szCs w:val="24"/>
        </w:rPr>
        <w:t>諮詢專線。</w:t>
      </w:r>
    </w:p>
    <w:p w:rsidR="00682E1F" w:rsidRPr="00A13B34" w:rsidRDefault="000E2905" w:rsidP="000E5C46">
      <w:pPr>
        <w:pStyle w:val="a7"/>
        <w:widowControl/>
        <w:numPr>
          <w:ilvl w:val="0"/>
          <w:numId w:val="1"/>
        </w:numPr>
        <w:spacing w:before="240" w:after="240" w:line="360" w:lineRule="auto"/>
        <w:ind w:leftChars="0"/>
        <w:contextualSpacing/>
        <w:rPr>
          <w:rFonts w:ascii="Times New Roman" w:eastAsia="標楷體" w:hAnsi="Times New Roman" w:cs="Times New Roman"/>
          <w:color w:val="414141"/>
          <w:kern w:val="0"/>
          <w:szCs w:val="24"/>
        </w:rPr>
      </w:pPr>
      <w:r w:rsidRPr="00A13B34">
        <w:rPr>
          <w:rFonts w:ascii="Times New Roman" w:eastAsia="標楷體" w:hAnsi="Times New Roman" w:cs="Times New Roman"/>
          <w:color w:val="414141"/>
          <w:kern w:val="0"/>
          <w:szCs w:val="24"/>
        </w:rPr>
        <w:t>本公告用詞定義如下：</w:t>
      </w:r>
    </w:p>
    <w:p w:rsidR="003F34ED" w:rsidRPr="00A13B34" w:rsidRDefault="003F34ED" w:rsidP="003F34ED">
      <w:pPr>
        <w:pStyle w:val="a7"/>
        <w:widowControl/>
        <w:numPr>
          <w:ilvl w:val="0"/>
          <w:numId w:val="6"/>
        </w:numPr>
        <w:spacing w:before="240" w:after="240" w:line="360" w:lineRule="auto"/>
        <w:ind w:leftChars="0"/>
        <w:contextualSpacing/>
        <w:rPr>
          <w:rFonts w:ascii="Times New Roman" w:eastAsia="標楷體" w:hAnsi="Times New Roman" w:cs="Times New Roman"/>
          <w:color w:val="414141"/>
          <w:kern w:val="0"/>
          <w:szCs w:val="24"/>
        </w:rPr>
      </w:pPr>
      <w:r w:rsidRPr="00A13B34">
        <w:rPr>
          <w:rFonts w:ascii="Times New Roman" w:eastAsia="標楷體" w:hAnsi="Times New Roman" w:cs="Times New Roman" w:hint="eastAsia"/>
          <w:color w:val="414141"/>
          <w:kern w:val="0"/>
          <w:szCs w:val="24"/>
        </w:rPr>
        <w:t>網路買</w:t>
      </w:r>
      <w:r w:rsidRPr="00A13B34">
        <w:rPr>
          <w:rFonts w:ascii="Times New Roman" w:eastAsia="標楷體" w:hAnsi="Times New Roman" w:cs="Times New Roman"/>
          <w:color w:val="414141"/>
          <w:kern w:val="0"/>
          <w:szCs w:val="24"/>
        </w:rPr>
        <w:t>賣通路連結：指可追蹤至藥商</w:t>
      </w:r>
      <w:r w:rsidRPr="00A13B34">
        <w:rPr>
          <w:rFonts w:ascii="Times New Roman" w:eastAsia="標楷體" w:hAnsi="Times New Roman" w:cs="Times New Roman" w:hint="eastAsia"/>
          <w:color w:val="414141"/>
          <w:kern w:val="0"/>
          <w:szCs w:val="24"/>
        </w:rPr>
        <w:t>或網路買賣</w:t>
      </w:r>
      <w:r w:rsidRPr="00A13B34">
        <w:rPr>
          <w:rFonts w:ascii="Times New Roman" w:eastAsia="標楷體" w:hAnsi="Times New Roman" w:cs="Times New Roman"/>
          <w:color w:val="414141"/>
          <w:kern w:val="0"/>
          <w:szCs w:val="24"/>
        </w:rPr>
        <w:t>通路業者之網址、地址</w:t>
      </w:r>
      <w:r w:rsidRPr="00A13B34">
        <w:rPr>
          <w:rFonts w:ascii="Times New Roman" w:eastAsia="標楷體" w:hAnsi="Times New Roman" w:cs="Times New Roman" w:hint="eastAsia"/>
          <w:color w:val="414141"/>
          <w:kern w:val="0"/>
          <w:szCs w:val="24"/>
        </w:rPr>
        <w:t>及</w:t>
      </w:r>
      <w:r w:rsidRPr="00A13B34">
        <w:rPr>
          <w:rFonts w:ascii="Times New Roman" w:eastAsia="標楷體" w:hAnsi="Times New Roman" w:cs="Times New Roman"/>
          <w:color w:val="414141"/>
          <w:kern w:val="0"/>
          <w:szCs w:val="24"/>
        </w:rPr>
        <w:t>電話。</w:t>
      </w:r>
      <w:bookmarkStart w:id="0" w:name="_GoBack"/>
      <w:bookmarkEnd w:id="0"/>
    </w:p>
    <w:p w:rsidR="00682E1F" w:rsidRPr="00A13B34" w:rsidRDefault="009C410A" w:rsidP="00682E1F">
      <w:pPr>
        <w:pStyle w:val="a7"/>
        <w:widowControl/>
        <w:numPr>
          <w:ilvl w:val="0"/>
          <w:numId w:val="6"/>
        </w:numPr>
        <w:spacing w:before="240" w:after="240" w:line="360" w:lineRule="auto"/>
        <w:ind w:leftChars="0"/>
        <w:contextualSpacing/>
        <w:rPr>
          <w:rFonts w:ascii="Times New Roman" w:eastAsia="標楷體" w:hAnsi="Times New Roman" w:cs="Times New Roman"/>
          <w:color w:val="414141"/>
          <w:kern w:val="0"/>
          <w:szCs w:val="24"/>
        </w:rPr>
      </w:pPr>
      <w:r w:rsidRPr="00A13B34">
        <w:rPr>
          <w:rFonts w:ascii="Times New Roman" w:eastAsia="標楷體" w:hAnsi="Times New Roman" w:cs="Times New Roman" w:hint="eastAsia"/>
          <w:color w:val="414141"/>
          <w:kern w:val="0"/>
          <w:szCs w:val="24"/>
        </w:rPr>
        <w:t>網</w:t>
      </w:r>
      <w:r w:rsidR="00784DBF" w:rsidRPr="00A13B34">
        <w:rPr>
          <w:rFonts w:ascii="Times New Roman" w:eastAsia="標楷體" w:hAnsi="Times New Roman" w:cs="Times New Roman" w:hint="eastAsia"/>
          <w:color w:val="414141"/>
          <w:kern w:val="0"/>
          <w:szCs w:val="24"/>
        </w:rPr>
        <w:t>路買</w:t>
      </w:r>
      <w:r w:rsidR="00784DBF" w:rsidRPr="00A13B34">
        <w:rPr>
          <w:rFonts w:ascii="Times New Roman" w:eastAsia="標楷體" w:hAnsi="Times New Roman" w:cs="Times New Roman"/>
          <w:color w:val="414141"/>
          <w:kern w:val="0"/>
          <w:szCs w:val="24"/>
        </w:rPr>
        <w:t>賣通路</w:t>
      </w:r>
      <w:r w:rsidR="000E2905" w:rsidRPr="00A13B34">
        <w:rPr>
          <w:rFonts w:ascii="Times New Roman" w:eastAsia="標楷體" w:hAnsi="Times New Roman" w:cs="Times New Roman"/>
          <w:color w:val="414141"/>
          <w:kern w:val="0"/>
          <w:szCs w:val="24"/>
        </w:rPr>
        <w:t>業者：指提供</w:t>
      </w:r>
      <w:r w:rsidRPr="00A13B34">
        <w:rPr>
          <w:rFonts w:ascii="Times New Roman" w:eastAsia="標楷體" w:hAnsi="Times New Roman" w:cs="Times New Roman" w:hint="eastAsia"/>
          <w:color w:val="414141"/>
          <w:kern w:val="0"/>
          <w:szCs w:val="24"/>
        </w:rPr>
        <w:t>網</w:t>
      </w:r>
      <w:r w:rsidR="00784DBF" w:rsidRPr="00A13B34">
        <w:rPr>
          <w:rFonts w:ascii="Times New Roman" w:eastAsia="標楷體" w:hAnsi="Times New Roman" w:cs="Times New Roman" w:hint="eastAsia"/>
          <w:color w:val="414141"/>
          <w:kern w:val="0"/>
          <w:szCs w:val="24"/>
        </w:rPr>
        <w:t>路</w:t>
      </w:r>
      <w:r w:rsidR="000E2905" w:rsidRPr="00A13B34">
        <w:rPr>
          <w:rFonts w:ascii="Times New Roman" w:eastAsia="標楷體" w:hAnsi="Times New Roman" w:cs="Times New Roman"/>
          <w:color w:val="414141"/>
          <w:kern w:val="0"/>
          <w:szCs w:val="24"/>
        </w:rPr>
        <w:t>通路</w:t>
      </w:r>
      <w:r w:rsidR="002D693D" w:rsidRPr="00A13B34">
        <w:rPr>
          <w:rFonts w:ascii="Times New Roman" w:eastAsia="標楷體" w:hAnsi="Times New Roman" w:cs="Times New Roman" w:hint="eastAsia"/>
          <w:color w:val="414141"/>
          <w:kern w:val="0"/>
          <w:szCs w:val="24"/>
        </w:rPr>
        <w:t>予藥商</w:t>
      </w:r>
      <w:r w:rsidR="00764481" w:rsidRPr="00A13B34">
        <w:rPr>
          <w:rFonts w:ascii="Times New Roman" w:eastAsia="標楷體" w:hAnsi="Times New Roman" w:cs="Times New Roman"/>
          <w:color w:val="414141"/>
          <w:kern w:val="0"/>
          <w:szCs w:val="24"/>
        </w:rPr>
        <w:t>從事</w:t>
      </w:r>
      <w:r w:rsidR="00764481" w:rsidRPr="00A13B34">
        <w:rPr>
          <w:rFonts w:ascii="Times New Roman" w:eastAsia="標楷體" w:hAnsi="Times New Roman" w:cs="Times New Roman" w:hint="eastAsia"/>
          <w:color w:val="414141"/>
          <w:kern w:val="0"/>
          <w:szCs w:val="24"/>
        </w:rPr>
        <w:t>藥</w:t>
      </w:r>
      <w:r w:rsidR="000E2905" w:rsidRPr="00A13B34">
        <w:rPr>
          <w:rFonts w:ascii="Times New Roman" w:eastAsia="標楷體" w:hAnsi="Times New Roman" w:cs="Times New Roman"/>
          <w:color w:val="414141"/>
          <w:kern w:val="0"/>
          <w:szCs w:val="24"/>
        </w:rPr>
        <w:t>品買賣之業者。</w:t>
      </w:r>
    </w:p>
    <w:p w:rsidR="00682E1F" w:rsidRPr="00A13B34" w:rsidRDefault="00764481" w:rsidP="000E5C46">
      <w:pPr>
        <w:pStyle w:val="a7"/>
        <w:widowControl/>
        <w:numPr>
          <w:ilvl w:val="0"/>
          <w:numId w:val="1"/>
        </w:numPr>
        <w:spacing w:before="240" w:after="240" w:line="360" w:lineRule="auto"/>
        <w:ind w:leftChars="0"/>
        <w:contextualSpacing/>
        <w:rPr>
          <w:rFonts w:ascii="Times New Roman" w:eastAsia="標楷體" w:hAnsi="Times New Roman" w:cs="Times New Roman"/>
          <w:color w:val="414141"/>
          <w:kern w:val="0"/>
          <w:szCs w:val="24"/>
        </w:rPr>
      </w:pPr>
      <w:r w:rsidRPr="00A13B34">
        <w:rPr>
          <w:rFonts w:ascii="Times New Roman" w:eastAsia="標楷體" w:hAnsi="Times New Roman" w:cs="Times New Roman" w:hint="eastAsia"/>
          <w:color w:val="414141"/>
          <w:kern w:val="0"/>
          <w:szCs w:val="24"/>
        </w:rPr>
        <w:t>藥商</w:t>
      </w:r>
      <w:r w:rsidR="000E2905" w:rsidRPr="00A13B34">
        <w:rPr>
          <w:rFonts w:ascii="Times New Roman" w:eastAsia="標楷體" w:hAnsi="Times New Roman" w:cs="Times New Roman"/>
          <w:color w:val="414141"/>
          <w:kern w:val="0"/>
          <w:szCs w:val="24"/>
        </w:rPr>
        <w:t>使用他人</w:t>
      </w:r>
      <w:r w:rsidR="009C410A" w:rsidRPr="00A13B34">
        <w:rPr>
          <w:rFonts w:ascii="Times New Roman" w:eastAsia="標楷體" w:hAnsi="Times New Roman" w:cs="Times New Roman" w:hint="eastAsia"/>
          <w:color w:val="414141"/>
          <w:kern w:val="0"/>
          <w:szCs w:val="24"/>
        </w:rPr>
        <w:t>網</w:t>
      </w:r>
      <w:r w:rsidR="00784DBF" w:rsidRPr="00A13B34">
        <w:rPr>
          <w:rFonts w:ascii="Times New Roman" w:eastAsia="標楷體" w:hAnsi="Times New Roman" w:cs="Times New Roman" w:hint="eastAsia"/>
          <w:color w:val="414141"/>
          <w:kern w:val="0"/>
          <w:szCs w:val="24"/>
        </w:rPr>
        <w:t>路</w:t>
      </w:r>
      <w:r w:rsidR="00192729" w:rsidRPr="00A13B34">
        <w:rPr>
          <w:rFonts w:ascii="Times New Roman" w:eastAsia="標楷體" w:hAnsi="Times New Roman" w:cs="Times New Roman" w:hint="eastAsia"/>
          <w:color w:val="414141"/>
          <w:kern w:val="0"/>
          <w:szCs w:val="24"/>
        </w:rPr>
        <w:t>買賣</w:t>
      </w:r>
      <w:r w:rsidR="00784DBF" w:rsidRPr="00A13B34">
        <w:rPr>
          <w:rFonts w:ascii="Times New Roman" w:eastAsia="標楷體" w:hAnsi="Times New Roman" w:cs="Times New Roman"/>
          <w:color w:val="414141"/>
          <w:kern w:val="0"/>
          <w:szCs w:val="24"/>
        </w:rPr>
        <w:t>通路販賣</w:t>
      </w:r>
      <w:r w:rsidR="00784DBF" w:rsidRPr="00A13B34">
        <w:rPr>
          <w:rFonts w:ascii="Times New Roman" w:eastAsia="標楷體" w:hAnsi="Times New Roman" w:cs="Times New Roman" w:hint="eastAsia"/>
          <w:color w:val="414141"/>
          <w:kern w:val="0"/>
          <w:szCs w:val="24"/>
        </w:rPr>
        <w:t>乙類成藥</w:t>
      </w:r>
      <w:r w:rsidRPr="00A13B34">
        <w:rPr>
          <w:rFonts w:ascii="Times New Roman" w:eastAsia="標楷體" w:hAnsi="Times New Roman" w:cs="Times New Roman" w:hint="eastAsia"/>
          <w:color w:val="414141"/>
          <w:kern w:val="0"/>
          <w:szCs w:val="24"/>
        </w:rPr>
        <w:t>，</w:t>
      </w:r>
      <w:r w:rsidR="000E2905" w:rsidRPr="00A13B34">
        <w:rPr>
          <w:rFonts w:ascii="Times New Roman" w:eastAsia="標楷體" w:hAnsi="Times New Roman" w:cs="Times New Roman"/>
          <w:color w:val="414141"/>
          <w:kern w:val="0"/>
          <w:szCs w:val="24"/>
        </w:rPr>
        <w:t>於辦理登記時，應</w:t>
      </w:r>
      <w:r w:rsidRPr="00A13B34">
        <w:rPr>
          <w:rFonts w:ascii="Times New Roman" w:eastAsia="標楷體" w:hAnsi="Times New Roman" w:cs="Times New Roman" w:hint="eastAsia"/>
          <w:color w:val="414141"/>
          <w:kern w:val="0"/>
          <w:szCs w:val="24"/>
        </w:rPr>
        <w:t>檢附該</w:t>
      </w:r>
      <w:r w:rsidR="009C410A" w:rsidRPr="00A13B34">
        <w:rPr>
          <w:rFonts w:ascii="Times New Roman" w:eastAsia="標楷體" w:hAnsi="Times New Roman" w:cs="Times New Roman" w:hint="eastAsia"/>
          <w:color w:val="414141"/>
          <w:kern w:val="0"/>
          <w:szCs w:val="24"/>
        </w:rPr>
        <w:t>網</w:t>
      </w:r>
      <w:r w:rsidR="00784DBF" w:rsidRPr="00A13B34">
        <w:rPr>
          <w:rFonts w:ascii="Times New Roman" w:eastAsia="標楷體" w:hAnsi="Times New Roman" w:cs="Times New Roman" w:hint="eastAsia"/>
          <w:color w:val="414141"/>
          <w:kern w:val="0"/>
          <w:szCs w:val="24"/>
        </w:rPr>
        <w:t>路</w:t>
      </w:r>
      <w:r w:rsidR="000E2905" w:rsidRPr="00A13B34">
        <w:rPr>
          <w:rFonts w:ascii="Times New Roman" w:eastAsia="標楷體" w:hAnsi="Times New Roman" w:cs="Times New Roman"/>
          <w:color w:val="414141"/>
          <w:kern w:val="0"/>
          <w:szCs w:val="24"/>
        </w:rPr>
        <w:t>買賣通路業者授權同意書</w:t>
      </w:r>
      <w:r w:rsidRPr="00A13B34">
        <w:rPr>
          <w:rFonts w:ascii="Times New Roman" w:eastAsia="標楷體" w:hAnsi="Times New Roman" w:cs="Times New Roman" w:hint="eastAsia"/>
          <w:color w:val="414141"/>
          <w:kern w:val="0"/>
          <w:szCs w:val="24"/>
        </w:rPr>
        <w:t>，其內容包括如下</w:t>
      </w:r>
      <w:r w:rsidR="000E2905" w:rsidRPr="00A13B34">
        <w:rPr>
          <w:rFonts w:ascii="Times New Roman" w:eastAsia="標楷體" w:hAnsi="Times New Roman" w:cs="Times New Roman"/>
          <w:color w:val="414141"/>
          <w:kern w:val="0"/>
          <w:szCs w:val="24"/>
        </w:rPr>
        <w:t>：</w:t>
      </w:r>
    </w:p>
    <w:p w:rsidR="00682E1F" w:rsidRPr="00A13B34" w:rsidRDefault="000E2905" w:rsidP="00682E1F">
      <w:pPr>
        <w:pStyle w:val="a7"/>
        <w:widowControl/>
        <w:numPr>
          <w:ilvl w:val="0"/>
          <w:numId w:val="7"/>
        </w:numPr>
        <w:spacing w:before="240" w:after="240" w:line="360" w:lineRule="auto"/>
        <w:ind w:leftChars="0"/>
        <w:contextualSpacing/>
        <w:rPr>
          <w:rFonts w:ascii="Times New Roman" w:eastAsia="標楷體" w:hAnsi="Times New Roman" w:cs="Times New Roman"/>
          <w:color w:val="414141"/>
          <w:kern w:val="0"/>
          <w:szCs w:val="24"/>
        </w:rPr>
      </w:pPr>
      <w:r w:rsidRPr="00A13B34">
        <w:rPr>
          <w:rFonts w:ascii="Times New Roman" w:eastAsia="標楷體" w:hAnsi="Times New Roman" w:cs="Times New Roman"/>
          <w:color w:val="414141"/>
          <w:kern w:val="0"/>
          <w:szCs w:val="24"/>
        </w:rPr>
        <w:t>藥商名稱、地址、負責人姓名及身分證統一編號。</w:t>
      </w:r>
    </w:p>
    <w:p w:rsidR="00682E1F" w:rsidRPr="00A13B34" w:rsidRDefault="009C410A" w:rsidP="00682E1F">
      <w:pPr>
        <w:pStyle w:val="a7"/>
        <w:widowControl/>
        <w:numPr>
          <w:ilvl w:val="0"/>
          <w:numId w:val="7"/>
        </w:numPr>
        <w:spacing w:before="240" w:after="240" w:line="360" w:lineRule="auto"/>
        <w:ind w:leftChars="0"/>
        <w:contextualSpacing/>
        <w:rPr>
          <w:rFonts w:ascii="Times New Roman" w:eastAsia="標楷體" w:hAnsi="Times New Roman" w:cs="Times New Roman"/>
          <w:color w:val="414141"/>
          <w:kern w:val="0"/>
          <w:szCs w:val="24"/>
        </w:rPr>
      </w:pPr>
      <w:r w:rsidRPr="00A13B34">
        <w:rPr>
          <w:rFonts w:ascii="Times New Roman" w:eastAsia="標楷體" w:hAnsi="Times New Roman" w:cs="Times New Roman" w:hint="eastAsia"/>
          <w:color w:val="414141"/>
          <w:kern w:val="0"/>
          <w:szCs w:val="24"/>
        </w:rPr>
        <w:t>網路</w:t>
      </w:r>
      <w:r w:rsidR="000E2905" w:rsidRPr="00A13B34">
        <w:rPr>
          <w:rFonts w:ascii="Times New Roman" w:eastAsia="標楷體" w:hAnsi="Times New Roman" w:cs="Times New Roman"/>
          <w:color w:val="414141"/>
          <w:kern w:val="0"/>
          <w:szCs w:val="24"/>
        </w:rPr>
        <w:t>買賣通路業者名稱、地址、負責人姓名及身分證統一編號。</w:t>
      </w:r>
    </w:p>
    <w:p w:rsidR="00682E1F" w:rsidRPr="00A13B34" w:rsidRDefault="002D693D" w:rsidP="00682E1F">
      <w:pPr>
        <w:pStyle w:val="a7"/>
        <w:widowControl/>
        <w:numPr>
          <w:ilvl w:val="0"/>
          <w:numId w:val="7"/>
        </w:numPr>
        <w:spacing w:before="240" w:after="240" w:line="360" w:lineRule="auto"/>
        <w:ind w:leftChars="0"/>
        <w:contextualSpacing/>
        <w:rPr>
          <w:rFonts w:ascii="Times New Roman" w:eastAsia="標楷體" w:hAnsi="Times New Roman" w:cs="Times New Roman"/>
          <w:color w:val="414141"/>
          <w:kern w:val="0"/>
          <w:szCs w:val="24"/>
        </w:rPr>
      </w:pPr>
      <w:r w:rsidRPr="00A13B34">
        <w:rPr>
          <w:rFonts w:ascii="Times New Roman" w:eastAsia="標楷體" w:hAnsi="Times New Roman" w:cs="Times New Roman" w:hint="eastAsia"/>
          <w:color w:val="414141"/>
          <w:kern w:val="0"/>
          <w:szCs w:val="24"/>
        </w:rPr>
        <w:t>授權於網路買賣通路</w:t>
      </w:r>
      <w:r w:rsidR="000E2905" w:rsidRPr="00A13B34">
        <w:rPr>
          <w:rFonts w:ascii="Times New Roman" w:eastAsia="標楷體" w:hAnsi="Times New Roman" w:cs="Times New Roman"/>
          <w:color w:val="414141"/>
          <w:kern w:val="0"/>
          <w:szCs w:val="24"/>
        </w:rPr>
        <w:t>販賣之產品</w:t>
      </w:r>
      <w:r w:rsidRPr="00A13B34">
        <w:rPr>
          <w:rFonts w:ascii="Times New Roman" w:eastAsia="標楷體" w:hAnsi="Times New Roman" w:cs="Times New Roman" w:hint="eastAsia"/>
          <w:color w:val="414141"/>
          <w:kern w:val="0"/>
          <w:szCs w:val="24"/>
        </w:rPr>
        <w:t>名稱</w:t>
      </w:r>
      <w:r w:rsidR="000E2905" w:rsidRPr="00A13B34">
        <w:rPr>
          <w:rFonts w:ascii="Times New Roman" w:eastAsia="標楷體" w:hAnsi="Times New Roman" w:cs="Times New Roman"/>
          <w:color w:val="414141"/>
          <w:kern w:val="0"/>
          <w:szCs w:val="24"/>
        </w:rPr>
        <w:t>。</w:t>
      </w:r>
    </w:p>
    <w:p w:rsidR="000E5C46" w:rsidRPr="00A13B34" w:rsidRDefault="000E2905" w:rsidP="00682E1F">
      <w:pPr>
        <w:pStyle w:val="a7"/>
        <w:widowControl/>
        <w:numPr>
          <w:ilvl w:val="0"/>
          <w:numId w:val="7"/>
        </w:numPr>
        <w:spacing w:before="240" w:after="240" w:line="360" w:lineRule="auto"/>
        <w:ind w:leftChars="0"/>
        <w:contextualSpacing/>
        <w:rPr>
          <w:rFonts w:ascii="Times New Roman" w:eastAsia="標楷體" w:hAnsi="Times New Roman" w:cs="Times New Roman"/>
          <w:color w:val="414141"/>
          <w:kern w:val="0"/>
          <w:szCs w:val="24"/>
        </w:rPr>
      </w:pPr>
      <w:r w:rsidRPr="00A13B34">
        <w:rPr>
          <w:rFonts w:ascii="Times New Roman" w:eastAsia="標楷體" w:hAnsi="Times New Roman" w:cs="Times New Roman"/>
          <w:color w:val="414141"/>
          <w:kern w:val="0"/>
          <w:szCs w:val="24"/>
        </w:rPr>
        <w:t>授權期間。</w:t>
      </w:r>
    </w:p>
    <w:p w:rsidR="00BC3F6D" w:rsidRPr="00A13B34" w:rsidRDefault="00BC3F6D" w:rsidP="00682E1F">
      <w:pPr>
        <w:pStyle w:val="a7"/>
        <w:widowControl/>
        <w:numPr>
          <w:ilvl w:val="0"/>
          <w:numId w:val="7"/>
        </w:numPr>
        <w:spacing w:before="240" w:after="240" w:line="360" w:lineRule="auto"/>
        <w:ind w:leftChars="0"/>
        <w:contextualSpacing/>
        <w:rPr>
          <w:rFonts w:ascii="Times New Roman" w:eastAsia="標楷體" w:hAnsi="Times New Roman" w:cs="Times New Roman"/>
          <w:color w:val="414141"/>
          <w:kern w:val="0"/>
          <w:szCs w:val="24"/>
        </w:rPr>
      </w:pPr>
      <w:r w:rsidRPr="00A13B34">
        <w:rPr>
          <w:rFonts w:ascii="Times New Roman" w:eastAsia="標楷體" w:hAnsi="Times New Roman" w:cs="Times New Roman" w:hint="eastAsia"/>
          <w:color w:val="414141"/>
          <w:kern w:val="0"/>
          <w:szCs w:val="24"/>
        </w:rPr>
        <w:t>網路買賣通路業者清楚並同意遵守</w:t>
      </w:r>
      <w:r w:rsidRPr="00A13B34">
        <w:rPr>
          <w:rStyle w:val="st"/>
          <w:rFonts w:ascii="標楷體" w:eastAsia="標楷體" w:hAnsi="標楷體" w:cs="Arial" w:hint="eastAsia"/>
          <w:color w:val="222222"/>
        </w:rPr>
        <w:t>本公告事項五所列內容。</w:t>
      </w:r>
    </w:p>
    <w:p w:rsidR="00682E1F" w:rsidRPr="00A13B34" w:rsidRDefault="00764481" w:rsidP="000E5C46">
      <w:pPr>
        <w:pStyle w:val="a7"/>
        <w:widowControl/>
        <w:numPr>
          <w:ilvl w:val="0"/>
          <w:numId w:val="1"/>
        </w:numPr>
        <w:spacing w:before="240" w:after="240" w:line="360" w:lineRule="auto"/>
        <w:ind w:leftChars="0"/>
        <w:contextualSpacing/>
        <w:rPr>
          <w:rFonts w:ascii="Times New Roman" w:eastAsia="標楷體" w:hAnsi="Times New Roman" w:cs="Times New Roman"/>
          <w:color w:val="414141"/>
          <w:kern w:val="0"/>
          <w:szCs w:val="24"/>
        </w:rPr>
      </w:pPr>
      <w:r w:rsidRPr="00A13B34">
        <w:rPr>
          <w:rFonts w:ascii="Times New Roman" w:eastAsia="標楷體" w:hAnsi="Times New Roman" w:cs="Times New Roman" w:hint="eastAsia"/>
          <w:color w:val="414141"/>
          <w:kern w:val="0"/>
          <w:szCs w:val="24"/>
        </w:rPr>
        <w:t>藥商</w:t>
      </w:r>
      <w:r w:rsidR="000E2905" w:rsidRPr="00A13B34">
        <w:rPr>
          <w:rFonts w:ascii="Times New Roman" w:eastAsia="標楷體" w:hAnsi="Times New Roman" w:cs="Times New Roman"/>
          <w:color w:val="414141"/>
          <w:kern w:val="0"/>
          <w:szCs w:val="24"/>
        </w:rPr>
        <w:t>於</w:t>
      </w:r>
      <w:r w:rsidR="009C410A" w:rsidRPr="00A13B34">
        <w:rPr>
          <w:rFonts w:ascii="Times New Roman" w:eastAsia="標楷體" w:hAnsi="Times New Roman" w:cs="Times New Roman" w:hint="eastAsia"/>
          <w:color w:val="414141"/>
          <w:kern w:val="0"/>
          <w:szCs w:val="24"/>
        </w:rPr>
        <w:t>網</w:t>
      </w:r>
      <w:r w:rsidR="00784DBF" w:rsidRPr="00A13B34">
        <w:rPr>
          <w:rFonts w:ascii="Times New Roman" w:eastAsia="標楷體" w:hAnsi="Times New Roman" w:cs="Times New Roman" w:hint="eastAsia"/>
          <w:color w:val="414141"/>
          <w:kern w:val="0"/>
          <w:szCs w:val="24"/>
        </w:rPr>
        <w:t>路</w:t>
      </w:r>
      <w:r w:rsidR="00784DBF" w:rsidRPr="00A13B34">
        <w:rPr>
          <w:rFonts w:ascii="Times New Roman" w:eastAsia="標楷體" w:hAnsi="Times New Roman" w:cs="Times New Roman"/>
          <w:color w:val="414141"/>
          <w:kern w:val="0"/>
          <w:szCs w:val="24"/>
        </w:rPr>
        <w:t>通路販賣</w:t>
      </w:r>
      <w:r w:rsidR="00784DBF" w:rsidRPr="00A13B34">
        <w:rPr>
          <w:rFonts w:ascii="Times New Roman" w:eastAsia="標楷體" w:hAnsi="Times New Roman" w:cs="Times New Roman" w:hint="eastAsia"/>
          <w:color w:val="414141"/>
          <w:kern w:val="0"/>
          <w:szCs w:val="24"/>
        </w:rPr>
        <w:t>乙類成藥</w:t>
      </w:r>
      <w:r w:rsidR="000E2905" w:rsidRPr="00A13B34">
        <w:rPr>
          <w:rFonts w:ascii="Times New Roman" w:eastAsia="標楷體" w:hAnsi="Times New Roman" w:cs="Times New Roman"/>
          <w:color w:val="414141"/>
          <w:kern w:val="0"/>
          <w:szCs w:val="24"/>
        </w:rPr>
        <w:t>，應於</w:t>
      </w:r>
      <w:r w:rsidR="009B5190" w:rsidRPr="00A13B34">
        <w:rPr>
          <w:rFonts w:ascii="Times New Roman" w:eastAsia="標楷體" w:hAnsi="Times New Roman" w:cs="Times New Roman" w:hint="eastAsia"/>
          <w:color w:val="414141"/>
          <w:kern w:val="0"/>
          <w:szCs w:val="24"/>
        </w:rPr>
        <w:t>網</w:t>
      </w:r>
      <w:r w:rsidR="00784DBF" w:rsidRPr="00A13B34">
        <w:rPr>
          <w:rFonts w:ascii="Times New Roman" w:eastAsia="標楷體" w:hAnsi="Times New Roman" w:cs="Times New Roman" w:hint="eastAsia"/>
          <w:color w:val="414141"/>
          <w:kern w:val="0"/>
          <w:szCs w:val="24"/>
        </w:rPr>
        <w:t>路</w:t>
      </w:r>
      <w:r w:rsidR="00192729" w:rsidRPr="00A13B34">
        <w:rPr>
          <w:rFonts w:ascii="Times New Roman" w:eastAsia="標楷體" w:hAnsi="Times New Roman" w:cs="Times New Roman" w:hint="eastAsia"/>
          <w:color w:val="414141"/>
          <w:kern w:val="0"/>
          <w:szCs w:val="24"/>
        </w:rPr>
        <w:t>買賣</w:t>
      </w:r>
      <w:r w:rsidRPr="00A13B34">
        <w:rPr>
          <w:rFonts w:ascii="Times New Roman" w:eastAsia="標楷體" w:hAnsi="Times New Roman" w:cs="Times New Roman"/>
          <w:color w:val="414141"/>
          <w:kern w:val="0"/>
          <w:szCs w:val="24"/>
        </w:rPr>
        <w:t>通路明顯可見之處，以</w:t>
      </w:r>
      <w:r w:rsidR="000E2905" w:rsidRPr="00A13B34">
        <w:rPr>
          <w:rFonts w:ascii="Times New Roman" w:eastAsia="標楷體" w:hAnsi="Times New Roman" w:cs="Times New Roman"/>
          <w:color w:val="414141"/>
          <w:kern w:val="0"/>
          <w:szCs w:val="24"/>
        </w:rPr>
        <w:t>消費者清楚辨識之方式揭露下列事項：</w:t>
      </w:r>
    </w:p>
    <w:p w:rsidR="00682E1F" w:rsidRPr="00A13B34" w:rsidRDefault="00B42476" w:rsidP="00682E1F">
      <w:pPr>
        <w:pStyle w:val="a7"/>
        <w:widowControl/>
        <w:numPr>
          <w:ilvl w:val="0"/>
          <w:numId w:val="8"/>
        </w:numPr>
        <w:spacing w:before="240" w:after="240" w:line="360" w:lineRule="auto"/>
        <w:ind w:leftChars="0"/>
        <w:contextualSpacing/>
        <w:rPr>
          <w:rFonts w:ascii="Times New Roman" w:eastAsia="標楷體" w:hAnsi="Times New Roman" w:cs="Times New Roman"/>
          <w:color w:val="414141"/>
          <w:kern w:val="0"/>
          <w:szCs w:val="24"/>
        </w:rPr>
      </w:pPr>
      <w:r w:rsidRPr="00A13B34">
        <w:rPr>
          <w:rFonts w:ascii="Times New Roman" w:eastAsia="標楷體" w:hAnsi="Times New Roman" w:cs="Times New Roman" w:hint="eastAsia"/>
          <w:color w:val="414141"/>
          <w:kern w:val="0"/>
          <w:szCs w:val="24"/>
        </w:rPr>
        <w:t>藥品許可證所載核准字號、品名、藥商名稱</w:t>
      </w:r>
      <w:r w:rsidR="002D693D" w:rsidRPr="00A13B34">
        <w:rPr>
          <w:rFonts w:ascii="Times New Roman" w:eastAsia="標楷體" w:hAnsi="Times New Roman" w:cs="Times New Roman" w:hint="eastAsia"/>
          <w:color w:val="414141"/>
          <w:kern w:val="0"/>
          <w:szCs w:val="24"/>
        </w:rPr>
        <w:t>、</w:t>
      </w:r>
      <w:r w:rsidR="00192729" w:rsidRPr="00A13B34">
        <w:rPr>
          <w:rFonts w:ascii="Times New Roman" w:eastAsia="標楷體" w:hAnsi="Times New Roman" w:cs="Times New Roman" w:hint="eastAsia"/>
          <w:color w:val="414141"/>
          <w:kern w:val="0"/>
          <w:szCs w:val="24"/>
        </w:rPr>
        <w:t>製造廠名稱及製造廠</w:t>
      </w:r>
      <w:r w:rsidR="00784DBF" w:rsidRPr="00A13B34">
        <w:rPr>
          <w:rFonts w:ascii="Times New Roman" w:eastAsia="標楷體" w:hAnsi="Times New Roman" w:cs="Times New Roman" w:hint="eastAsia"/>
          <w:color w:val="414141"/>
          <w:kern w:val="0"/>
          <w:szCs w:val="24"/>
        </w:rPr>
        <w:t>地址。</w:t>
      </w:r>
    </w:p>
    <w:p w:rsidR="00682E1F" w:rsidRPr="00A13B34" w:rsidRDefault="0069073C" w:rsidP="00682E1F">
      <w:pPr>
        <w:pStyle w:val="a7"/>
        <w:widowControl/>
        <w:numPr>
          <w:ilvl w:val="0"/>
          <w:numId w:val="8"/>
        </w:numPr>
        <w:spacing w:before="240" w:after="240" w:line="360" w:lineRule="auto"/>
        <w:ind w:leftChars="0"/>
        <w:contextualSpacing/>
        <w:rPr>
          <w:rFonts w:ascii="Times New Roman" w:eastAsia="標楷體" w:hAnsi="Times New Roman" w:cs="Times New Roman"/>
          <w:color w:val="414141"/>
          <w:kern w:val="0"/>
          <w:szCs w:val="24"/>
        </w:rPr>
      </w:pPr>
      <w:r w:rsidRPr="00A13B34">
        <w:rPr>
          <w:rFonts w:ascii="Times New Roman" w:eastAsia="標楷體" w:hAnsi="Times New Roman" w:cs="Times New Roman" w:hint="eastAsia"/>
          <w:color w:val="414141"/>
          <w:kern w:val="0"/>
          <w:szCs w:val="24"/>
        </w:rPr>
        <w:t>藥商許可執照所載藥商名稱、地址及許可執照</w:t>
      </w:r>
      <w:r w:rsidR="00784DBF" w:rsidRPr="00A13B34">
        <w:rPr>
          <w:rFonts w:ascii="Times New Roman" w:eastAsia="標楷體" w:hAnsi="Times New Roman" w:cs="Times New Roman" w:hint="eastAsia"/>
          <w:color w:val="414141"/>
          <w:kern w:val="0"/>
          <w:szCs w:val="24"/>
        </w:rPr>
        <w:t>字號。</w:t>
      </w:r>
    </w:p>
    <w:p w:rsidR="00682E1F" w:rsidRPr="00A13B34" w:rsidRDefault="000B3727" w:rsidP="00682E1F">
      <w:pPr>
        <w:pStyle w:val="a7"/>
        <w:widowControl/>
        <w:numPr>
          <w:ilvl w:val="0"/>
          <w:numId w:val="8"/>
        </w:numPr>
        <w:spacing w:before="240" w:after="240" w:line="360" w:lineRule="auto"/>
        <w:ind w:leftChars="0"/>
        <w:contextualSpacing/>
        <w:rPr>
          <w:rFonts w:ascii="Times New Roman" w:eastAsia="標楷體" w:hAnsi="Times New Roman" w:cs="Times New Roman"/>
          <w:color w:val="414141"/>
          <w:kern w:val="0"/>
          <w:szCs w:val="24"/>
        </w:rPr>
      </w:pPr>
      <w:r w:rsidRPr="00A13B34">
        <w:rPr>
          <w:rFonts w:ascii="Times New Roman" w:eastAsia="標楷體" w:hAnsi="Times New Roman" w:cs="Times New Roman" w:hint="eastAsia"/>
          <w:color w:val="414141"/>
          <w:kern w:val="0"/>
          <w:szCs w:val="24"/>
        </w:rPr>
        <w:lastRenderedPageBreak/>
        <w:t>販賣</w:t>
      </w:r>
      <w:r w:rsidR="00DF70F8" w:rsidRPr="00A13B34">
        <w:rPr>
          <w:rFonts w:ascii="Times New Roman" w:eastAsia="標楷體" w:hAnsi="Times New Roman" w:cs="Times New Roman" w:hint="eastAsia"/>
          <w:color w:val="414141"/>
          <w:kern w:val="0"/>
          <w:szCs w:val="24"/>
        </w:rPr>
        <w:t>藥商</w:t>
      </w:r>
      <w:r w:rsidR="00505852" w:rsidRPr="00A13B34">
        <w:rPr>
          <w:rFonts w:ascii="Times New Roman" w:eastAsia="標楷體" w:hAnsi="Times New Roman" w:cs="Times New Roman" w:hint="eastAsia"/>
          <w:color w:val="414141"/>
          <w:kern w:val="0"/>
          <w:szCs w:val="24"/>
        </w:rPr>
        <w:t>之</w:t>
      </w:r>
      <w:r w:rsidR="000E2905" w:rsidRPr="00A13B34">
        <w:rPr>
          <w:rFonts w:ascii="Times New Roman" w:eastAsia="標楷體" w:hAnsi="Times New Roman" w:cs="Times New Roman"/>
          <w:color w:val="414141"/>
          <w:kern w:val="0"/>
          <w:szCs w:val="24"/>
        </w:rPr>
        <w:t>諮詢專線電話。</w:t>
      </w:r>
    </w:p>
    <w:p w:rsidR="000F29E9" w:rsidRPr="00A13B34" w:rsidRDefault="00503517" w:rsidP="00682E1F">
      <w:pPr>
        <w:pStyle w:val="a7"/>
        <w:widowControl/>
        <w:numPr>
          <w:ilvl w:val="0"/>
          <w:numId w:val="8"/>
        </w:numPr>
        <w:spacing w:before="240" w:after="240" w:line="360" w:lineRule="auto"/>
        <w:ind w:leftChars="0"/>
        <w:contextualSpacing/>
        <w:rPr>
          <w:rFonts w:ascii="Times New Roman" w:eastAsia="標楷體" w:hAnsi="Times New Roman" w:cs="Times New Roman"/>
          <w:color w:val="414141"/>
          <w:kern w:val="0"/>
          <w:szCs w:val="24"/>
        </w:rPr>
      </w:pPr>
      <w:r w:rsidRPr="00A13B34">
        <w:rPr>
          <w:rFonts w:ascii="Times New Roman" w:eastAsia="標楷體" w:hAnsi="Times New Roman" w:cs="Times New Roman" w:hint="eastAsia"/>
          <w:color w:val="414141"/>
          <w:kern w:val="0"/>
          <w:szCs w:val="24"/>
        </w:rPr>
        <w:t>藥品標籤、仿單或包裝</w:t>
      </w:r>
      <w:r w:rsidR="00F30A50" w:rsidRPr="00A13B34">
        <w:rPr>
          <w:rFonts w:ascii="Times New Roman" w:eastAsia="標楷體" w:hAnsi="Times New Roman" w:cs="Times New Roman" w:hint="eastAsia"/>
          <w:color w:val="414141"/>
          <w:kern w:val="0"/>
          <w:szCs w:val="24"/>
        </w:rPr>
        <w:t>上</w:t>
      </w:r>
      <w:r w:rsidRPr="00A13B34">
        <w:rPr>
          <w:rFonts w:ascii="Times New Roman" w:eastAsia="標楷體" w:hAnsi="Times New Roman" w:cs="Times New Roman" w:hint="eastAsia"/>
          <w:color w:val="414141"/>
          <w:kern w:val="0"/>
          <w:szCs w:val="24"/>
        </w:rPr>
        <w:t>所</w:t>
      </w:r>
      <w:r w:rsidR="00F30A50" w:rsidRPr="00A13B34">
        <w:rPr>
          <w:rFonts w:ascii="Times New Roman" w:eastAsia="標楷體" w:hAnsi="Times New Roman" w:cs="Times New Roman" w:hint="eastAsia"/>
          <w:color w:val="414141"/>
          <w:kern w:val="0"/>
          <w:szCs w:val="24"/>
        </w:rPr>
        <w:t>刊載</w:t>
      </w:r>
      <w:r w:rsidRPr="00A13B34">
        <w:rPr>
          <w:rFonts w:ascii="Times New Roman" w:eastAsia="標楷體" w:hAnsi="Times New Roman" w:cs="Times New Roman" w:hint="eastAsia"/>
          <w:color w:val="414141"/>
          <w:kern w:val="0"/>
          <w:szCs w:val="24"/>
        </w:rPr>
        <w:t>之副作用、禁忌及其他注意事項</w:t>
      </w:r>
      <w:r w:rsidR="000F29E9" w:rsidRPr="00A13B34">
        <w:rPr>
          <w:rFonts w:ascii="Times New Roman" w:eastAsia="標楷體" w:hAnsi="Times New Roman" w:cs="Times New Roman" w:hint="eastAsia"/>
          <w:color w:val="414141"/>
          <w:kern w:val="0"/>
          <w:szCs w:val="24"/>
        </w:rPr>
        <w:t>。</w:t>
      </w:r>
    </w:p>
    <w:p w:rsidR="000E5C46" w:rsidRPr="00A13B34" w:rsidRDefault="00BC3F6D" w:rsidP="00682E1F">
      <w:pPr>
        <w:pStyle w:val="a7"/>
        <w:widowControl/>
        <w:numPr>
          <w:ilvl w:val="0"/>
          <w:numId w:val="8"/>
        </w:numPr>
        <w:spacing w:before="240" w:after="240" w:line="360" w:lineRule="auto"/>
        <w:ind w:leftChars="0"/>
        <w:contextualSpacing/>
        <w:rPr>
          <w:rFonts w:ascii="Times New Roman" w:eastAsia="標楷體" w:hAnsi="Times New Roman" w:cs="Times New Roman"/>
          <w:color w:val="414141"/>
          <w:kern w:val="0"/>
          <w:szCs w:val="24"/>
        </w:rPr>
      </w:pPr>
      <w:r w:rsidRPr="00A13B34">
        <w:rPr>
          <w:rFonts w:ascii="Times New Roman" w:eastAsia="標楷體" w:hAnsi="Times New Roman" w:cs="Times New Roman" w:hint="eastAsia"/>
          <w:color w:val="414141"/>
          <w:kern w:val="0"/>
          <w:szCs w:val="24"/>
        </w:rPr>
        <w:t>加註「消費者使用前應詳閱藥</w:t>
      </w:r>
      <w:r w:rsidR="00784DBF" w:rsidRPr="00A13B34">
        <w:rPr>
          <w:rFonts w:ascii="Times New Roman" w:eastAsia="標楷體" w:hAnsi="Times New Roman" w:cs="Times New Roman" w:hint="eastAsia"/>
          <w:color w:val="414141"/>
          <w:kern w:val="0"/>
          <w:szCs w:val="24"/>
        </w:rPr>
        <w:t>品</w:t>
      </w:r>
      <w:r w:rsidR="00026FA3" w:rsidRPr="00A13B34">
        <w:rPr>
          <w:rFonts w:ascii="標楷體" w:eastAsia="標楷體" w:hAnsi="標楷體" w:cs="Times New Roman" w:hint="eastAsia"/>
          <w:color w:val="414141"/>
          <w:kern w:val="0"/>
          <w:szCs w:val="24"/>
        </w:rPr>
        <w:t>仿單</w:t>
      </w:r>
      <w:r w:rsidRPr="00A13B34">
        <w:rPr>
          <w:rFonts w:ascii="標楷體" w:eastAsia="標楷體" w:hAnsi="標楷體" w:cs="Times New Roman" w:hint="eastAsia"/>
          <w:color w:val="414141"/>
          <w:kern w:val="0"/>
          <w:szCs w:val="24"/>
        </w:rPr>
        <w:t>（</w:t>
      </w:r>
      <w:r w:rsidR="00026FA3" w:rsidRPr="00A13B34">
        <w:rPr>
          <w:rFonts w:ascii="Times New Roman" w:eastAsia="標楷體" w:hAnsi="Times New Roman" w:cs="Times New Roman" w:hint="eastAsia"/>
          <w:color w:val="414141"/>
          <w:kern w:val="0"/>
          <w:szCs w:val="24"/>
        </w:rPr>
        <w:t>說明</w:t>
      </w:r>
      <w:r w:rsidR="00026FA3" w:rsidRPr="00A13B34">
        <w:rPr>
          <w:rFonts w:ascii="標楷體" w:eastAsia="標楷體" w:hAnsi="標楷體" w:cs="Times New Roman" w:hint="eastAsia"/>
          <w:color w:val="414141"/>
          <w:kern w:val="0"/>
          <w:szCs w:val="24"/>
        </w:rPr>
        <w:t>書</w:t>
      </w:r>
      <w:r w:rsidRPr="00A13B34">
        <w:rPr>
          <w:rFonts w:ascii="標楷體" w:eastAsia="標楷體" w:hAnsi="標楷體" w:cs="Times New Roman" w:hint="eastAsia"/>
          <w:color w:val="414141"/>
          <w:kern w:val="0"/>
          <w:szCs w:val="24"/>
        </w:rPr>
        <w:t>）</w:t>
      </w:r>
      <w:r w:rsidR="00784DBF" w:rsidRPr="00A13B34">
        <w:rPr>
          <w:rFonts w:ascii="標楷體" w:eastAsia="標楷體" w:hAnsi="標楷體" w:cs="Times New Roman" w:hint="eastAsia"/>
          <w:color w:val="414141"/>
          <w:kern w:val="0"/>
          <w:szCs w:val="24"/>
        </w:rPr>
        <w:t>」。</w:t>
      </w:r>
    </w:p>
    <w:p w:rsidR="000E5C46" w:rsidRPr="00A13B34" w:rsidRDefault="009B5190" w:rsidP="000E5C46">
      <w:pPr>
        <w:pStyle w:val="a7"/>
        <w:widowControl/>
        <w:numPr>
          <w:ilvl w:val="0"/>
          <w:numId w:val="1"/>
        </w:numPr>
        <w:spacing w:before="240" w:after="240" w:line="360" w:lineRule="auto"/>
        <w:ind w:leftChars="0"/>
        <w:contextualSpacing/>
        <w:rPr>
          <w:rFonts w:ascii="Times New Roman" w:eastAsia="標楷體" w:hAnsi="Times New Roman" w:cs="Times New Roman"/>
          <w:color w:val="414141"/>
          <w:kern w:val="0"/>
          <w:szCs w:val="24"/>
        </w:rPr>
      </w:pPr>
      <w:r w:rsidRPr="00A13B34">
        <w:rPr>
          <w:rFonts w:ascii="Times New Roman" w:eastAsia="標楷體" w:hAnsi="Times New Roman" w:cs="Times New Roman" w:hint="eastAsia"/>
          <w:color w:val="414141"/>
          <w:kern w:val="0"/>
          <w:szCs w:val="24"/>
        </w:rPr>
        <w:t>網</w:t>
      </w:r>
      <w:r w:rsidR="00784DBF" w:rsidRPr="00A13B34">
        <w:rPr>
          <w:rFonts w:ascii="Times New Roman" w:eastAsia="標楷體" w:hAnsi="Times New Roman" w:cs="Times New Roman" w:hint="eastAsia"/>
          <w:color w:val="414141"/>
          <w:kern w:val="0"/>
          <w:szCs w:val="24"/>
        </w:rPr>
        <w:t>路</w:t>
      </w:r>
      <w:r w:rsidR="00B42476" w:rsidRPr="00A13B34">
        <w:rPr>
          <w:rFonts w:ascii="Times New Roman" w:eastAsia="標楷體" w:hAnsi="Times New Roman" w:cs="Times New Roman"/>
          <w:color w:val="414141"/>
          <w:kern w:val="0"/>
          <w:szCs w:val="24"/>
        </w:rPr>
        <w:t>買賣通路業者</w:t>
      </w:r>
      <w:r w:rsidR="000E2905" w:rsidRPr="00A13B34">
        <w:rPr>
          <w:rFonts w:ascii="Times New Roman" w:eastAsia="標楷體" w:hAnsi="Times New Roman" w:cs="Times New Roman"/>
          <w:color w:val="414141"/>
          <w:kern w:val="0"/>
          <w:szCs w:val="24"/>
        </w:rPr>
        <w:t>應確認</w:t>
      </w:r>
      <w:r w:rsidR="00B42476" w:rsidRPr="00A13B34">
        <w:rPr>
          <w:rFonts w:ascii="Times New Roman" w:eastAsia="標楷體" w:hAnsi="Times New Roman" w:cs="Times New Roman" w:hint="eastAsia"/>
          <w:color w:val="414141"/>
          <w:kern w:val="0"/>
          <w:szCs w:val="24"/>
        </w:rPr>
        <w:t>獲其授權同意之藥商</w:t>
      </w:r>
      <w:r w:rsidR="00B42476" w:rsidRPr="00A13B34">
        <w:rPr>
          <w:rFonts w:ascii="Times New Roman" w:eastAsia="標楷體" w:hAnsi="Times New Roman" w:cs="Times New Roman"/>
          <w:color w:val="414141"/>
          <w:kern w:val="0"/>
          <w:szCs w:val="24"/>
        </w:rPr>
        <w:t>執行</w:t>
      </w:r>
      <w:r w:rsidR="00B42476" w:rsidRPr="00A13B34">
        <w:rPr>
          <w:rFonts w:ascii="Times New Roman" w:eastAsia="標楷體" w:hAnsi="Times New Roman" w:cs="Times New Roman" w:hint="eastAsia"/>
          <w:color w:val="414141"/>
          <w:kern w:val="0"/>
          <w:szCs w:val="24"/>
        </w:rPr>
        <w:t>網路</w:t>
      </w:r>
      <w:r w:rsidR="00B42476" w:rsidRPr="00A13B34">
        <w:rPr>
          <w:rFonts w:ascii="Times New Roman" w:eastAsia="標楷體" w:hAnsi="Times New Roman" w:cs="Times New Roman"/>
          <w:color w:val="414141"/>
          <w:kern w:val="0"/>
          <w:szCs w:val="24"/>
        </w:rPr>
        <w:t>買賣業務時，</w:t>
      </w:r>
      <w:r w:rsidR="00B42476" w:rsidRPr="00A13B34">
        <w:rPr>
          <w:rFonts w:ascii="Times New Roman" w:eastAsia="標楷體" w:hAnsi="Times New Roman" w:cs="Times New Roman" w:hint="eastAsia"/>
          <w:color w:val="414141"/>
          <w:kern w:val="0"/>
          <w:szCs w:val="24"/>
        </w:rPr>
        <w:t>已將</w:t>
      </w:r>
      <w:r w:rsidR="005A5C86" w:rsidRPr="00A13B34">
        <w:rPr>
          <w:rFonts w:ascii="Times New Roman" w:eastAsia="標楷體" w:hAnsi="Times New Roman" w:cs="Times New Roman"/>
          <w:color w:val="414141"/>
          <w:kern w:val="0"/>
          <w:szCs w:val="24"/>
        </w:rPr>
        <w:t>本公告事項</w:t>
      </w:r>
      <w:r w:rsidR="005A5C86" w:rsidRPr="00A13B34">
        <w:rPr>
          <w:rFonts w:ascii="Times New Roman" w:eastAsia="標楷體" w:hAnsi="Times New Roman" w:cs="Times New Roman" w:hint="eastAsia"/>
          <w:color w:val="414141"/>
          <w:kern w:val="0"/>
          <w:szCs w:val="24"/>
        </w:rPr>
        <w:t>四</w:t>
      </w:r>
      <w:r w:rsidR="00BC3F6D" w:rsidRPr="00A13B34">
        <w:rPr>
          <w:rFonts w:ascii="Times New Roman" w:eastAsia="標楷體" w:hAnsi="Times New Roman" w:cs="Times New Roman"/>
          <w:color w:val="414141"/>
          <w:kern w:val="0"/>
          <w:szCs w:val="24"/>
        </w:rPr>
        <w:t>中所列資訊</w:t>
      </w:r>
      <w:r w:rsidR="000E2905" w:rsidRPr="00A13B34">
        <w:rPr>
          <w:rFonts w:ascii="Times New Roman" w:eastAsia="標楷體" w:hAnsi="Times New Roman" w:cs="Times New Roman"/>
          <w:color w:val="414141"/>
          <w:kern w:val="0"/>
          <w:szCs w:val="24"/>
        </w:rPr>
        <w:t>於通路明顯可見處揭露。</w:t>
      </w:r>
    </w:p>
    <w:p w:rsidR="000E2905" w:rsidRPr="00A13B34" w:rsidRDefault="00784DBF" w:rsidP="000E5C46">
      <w:pPr>
        <w:pStyle w:val="a7"/>
        <w:widowControl/>
        <w:numPr>
          <w:ilvl w:val="0"/>
          <w:numId w:val="1"/>
        </w:numPr>
        <w:spacing w:before="240" w:after="240" w:line="360" w:lineRule="auto"/>
        <w:ind w:leftChars="0"/>
        <w:contextualSpacing/>
        <w:rPr>
          <w:rFonts w:ascii="Times New Roman" w:eastAsia="標楷體" w:hAnsi="Times New Roman" w:cs="Times New Roman"/>
          <w:color w:val="414141"/>
          <w:kern w:val="0"/>
          <w:szCs w:val="24"/>
        </w:rPr>
      </w:pPr>
      <w:r w:rsidRPr="00A13B34">
        <w:rPr>
          <w:rFonts w:ascii="Times New Roman" w:eastAsia="標楷體" w:hAnsi="Times New Roman" w:cs="Times New Roman"/>
          <w:color w:val="414141"/>
          <w:kern w:val="0"/>
          <w:szCs w:val="24"/>
        </w:rPr>
        <w:t>於</w:t>
      </w:r>
      <w:r w:rsidR="009B5190" w:rsidRPr="00A13B34">
        <w:rPr>
          <w:rFonts w:ascii="Times New Roman" w:eastAsia="標楷體" w:hAnsi="Times New Roman" w:cs="Times New Roman" w:hint="eastAsia"/>
          <w:color w:val="414141"/>
          <w:kern w:val="0"/>
          <w:szCs w:val="24"/>
        </w:rPr>
        <w:t>網</w:t>
      </w:r>
      <w:r w:rsidRPr="00A13B34">
        <w:rPr>
          <w:rFonts w:ascii="Times New Roman" w:eastAsia="標楷體" w:hAnsi="Times New Roman" w:cs="Times New Roman" w:hint="eastAsia"/>
          <w:color w:val="414141"/>
          <w:kern w:val="0"/>
          <w:szCs w:val="24"/>
        </w:rPr>
        <w:t>路</w:t>
      </w:r>
      <w:r w:rsidR="000E2905" w:rsidRPr="00A13B34">
        <w:rPr>
          <w:rFonts w:ascii="Times New Roman" w:eastAsia="標楷體" w:hAnsi="Times New Roman" w:cs="Times New Roman"/>
          <w:color w:val="414141"/>
          <w:kern w:val="0"/>
          <w:szCs w:val="24"/>
        </w:rPr>
        <w:t>買賣通路登載之資訊內容涉及藥物廣告時，仍應依藥事法之規定申請核准後方得登載，並遵守相關之管理規範。</w:t>
      </w:r>
    </w:p>
    <w:p w:rsidR="005436B1" w:rsidRPr="00A13B34" w:rsidRDefault="00B642C6">
      <w:pPr>
        <w:rPr>
          <w:rFonts w:ascii="Times New Roman" w:eastAsia="標楷體" w:hAnsi="Times New Roman" w:cs="Times New Roman"/>
        </w:rPr>
      </w:pPr>
    </w:p>
    <w:sectPr w:rsidR="005436B1" w:rsidRPr="00A13B34" w:rsidSect="00840B5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646" w:rsidRDefault="00187646" w:rsidP="000E5C46">
      <w:r>
        <w:separator/>
      </w:r>
    </w:p>
  </w:endnote>
  <w:endnote w:type="continuationSeparator" w:id="1">
    <w:p w:rsidR="00187646" w:rsidRDefault="00187646" w:rsidP="000E5C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646" w:rsidRDefault="00187646" w:rsidP="000E5C46">
      <w:r>
        <w:separator/>
      </w:r>
    </w:p>
  </w:footnote>
  <w:footnote w:type="continuationSeparator" w:id="1">
    <w:p w:rsidR="00187646" w:rsidRDefault="00187646" w:rsidP="000E5C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44067"/>
    <w:multiLevelType w:val="hybridMultilevel"/>
    <w:tmpl w:val="0832B4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4134CA7"/>
    <w:multiLevelType w:val="hybridMultilevel"/>
    <w:tmpl w:val="C8A4F042"/>
    <w:lvl w:ilvl="0" w:tplc="F934F15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4DA858DE"/>
    <w:multiLevelType w:val="hybridMultilevel"/>
    <w:tmpl w:val="14685366"/>
    <w:lvl w:ilvl="0" w:tplc="F934F15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514B79F8"/>
    <w:multiLevelType w:val="hybridMultilevel"/>
    <w:tmpl w:val="E7624028"/>
    <w:lvl w:ilvl="0" w:tplc="F934F15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55530D44"/>
    <w:multiLevelType w:val="hybridMultilevel"/>
    <w:tmpl w:val="30E07CBC"/>
    <w:lvl w:ilvl="0" w:tplc="F934F15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5E8E2752"/>
    <w:multiLevelType w:val="hybridMultilevel"/>
    <w:tmpl w:val="3C04BACA"/>
    <w:lvl w:ilvl="0" w:tplc="F934F15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67DE03B0"/>
    <w:multiLevelType w:val="hybridMultilevel"/>
    <w:tmpl w:val="4CA0EB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8A93AE2"/>
    <w:multiLevelType w:val="hybridMultilevel"/>
    <w:tmpl w:val="480EAF68"/>
    <w:lvl w:ilvl="0" w:tplc="F934F15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6"/>
  </w:num>
  <w:num w:numId="3">
    <w:abstractNumId w:val="7"/>
  </w:num>
  <w:num w:numId="4">
    <w:abstractNumId w:val="3"/>
  </w:num>
  <w:num w:numId="5">
    <w:abstractNumId w:val="5"/>
  </w:num>
  <w:num w:numId="6">
    <w:abstractNumId w:val="4"/>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2905"/>
    <w:rsid w:val="00026FA3"/>
    <w:rsid w:val="000B3727"/>
    <w:rsid w:val="000E2905"/>
    <w:rsid w:val="000E5C46"/>
    <w:rsid w:val="000F29E9"/>
    <w:rsid w:val="00187646"/>
    <w:rsid w:val="00192729"/>
    <w:rsid w:val="002746F1"/>
    <w:rsid w:val="002858FC"/>
    <w:rsid w:val="002D693D"/>
    <w:rsid w:val="003901A1"/>
    <w:rsid w:val="003B602B"/>
    <w:rsid w:val="003F34ED"/>
    <w:rsid w:val="004407C7"/>
    <w:rsid w:val="00464C58"/>
    <w:rsid w:val="004A6187"/>
    <w:rsid w:val="00503517"/>
    <w:rsid w:val="00505852"/>
    <w:rsid w:val="00553D5D"/>
    <w:rsid w:val="005A5C86"/>
    <w:rsid w:val="00682E1F"/>
    <w:rsid w:val="0069073C"/>
    <w:rsid w:val="006C0096"/>
    <w:rsid w:val="006C6D16"/>
    <w:rsid w:val="0072089F"/>
    <w:rsid w:val="00764481"/>
    <w:rsid w:val="00782248"/>
    <w:rsid w:val="00784DBF"/>
    <w:rsid w:val="007F3382"/>
    <w:rsid w:val="00821B74"/>
    <w:rsid w:val="00840B50"/>
    <w:rsid w:val="00850042"/>
    <w:rsid w:val="00853008"/>
    <w:rsid w:val="00921CFD"/>
    <w:rsid w:val="009821AF"/>
    <w:rsid w:val="0098321A"/>
    <w:rsid w:val="009A0BBC"/>
    <w:rsid w:val="009B5190"/>
    <w:rsid w:val="009C410A"/>
    <w:rsid w:val="00A13B34"/>
    <w:rsid w:val="00B078AB"/>
    <w:rsid w:val="00B176ED"/>
    <w:rsid w:val="00B42476"/>
    <w:rsid w:val="00B642C6"/>
    <w:rsid w:val="00BC3F6D"/>
    <w:rsid w:val="00C37A84"/>
    <w:rsid w:val="00C53C8D"/>
    <w:rsid w:val="00CA091B"/>
    <w:rsid w:val="00D13C34"/>
    <w:rsid w:val="00D703FE"/>
    <w:rsid w:val="00D80B6A"/>
    <w:rsid w:val="00D933E5"/>
    <w:rsid w:val="00DA0FED"/>
    <w:rsid w:val="00DF70F8"/>
    <w:rsid w:val="00E60B36"/>
    <w:rsid w:val="00EB4324"/>
    <w:rsid w:val="00F30A50"/>
    <w:rsid w:val="00F532F2"/>
    <w:rsid w:val="00FA7533"/>
    <w:rsid w:val="00FF2B9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B5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C46"/>
    <w:pPr>
      <w:tabs>
        <w:tab w:val="center" w:pos="4153"/>
        <w:tab w:val="right" w:pos="8306"/>
      </w:tabs>
      <w:snapToGrid w:val="0"/>
    </w:pPr>
    <w:rPr>
      <w:sz w:val="20"/>
      <w:szCs w:val="20"/>
    </w:rPr>
  </w:style>
  <w:style w:type="character" w:customStyle="1" w:styleId="a4">
    <w:name w:val="頁首 字元"/>
    <w:basedOn w:val="a0"/>
    <w:link w:val="a3"/>
    <w:uiPriority w:val="99"/>
    <w:rsid w:val="000E5C46"/>
    <w:rPr>
      <w:sz w:val="20"/>
      <w:szCs w:val="20"/>
    </w:rPr>
  </w:style>
  <w:style w:type="paragraph" w:styleId="a5">
    <w:name w:val="footer"/>
    <w:basedOn w:val="a"/>
    <w:link w:val="a6"/>
    <w:uiPriority w:val="99"/>
    <w:unhideWhenUsed/>
    <w:rsid w:val="000E5C46"/>
    <w:pPr>
      <w:tabs>
        <w:tab w:val="center" w:pos="4153"/>
        <w:tab w:val="right" w:pos="8306"/>
      </w:tabs>
      <w:snapToGrid w:val="0"/>
    </w:pPr>
    <w:rPr>
      <w:sz w:val="20"/>
      <w:szCs w:val="20"/>
    </w:rPr>
  </w:style>
  <w:style w:type="character" w:customStyle="1" w:styleId="a6">
    <w:name w:val="頁尾 字元"/>
    <w:basedOn w:val="a0"/>
    <w:link w:val="a5"/>
    <w:uiPriority w:val="99"/>
    <w:rsid w:val="000E5C46"/>
    <w:rPr>
      <w:sz w:val="20"/>
      <w:szCs w:val="20"/>
    </w:rPr>
  </w:style>
  <w:style w:type="paragraph" w:styleId="a7">
    <w:name w:val="List Paragraph"/>
    <w:basedOn w:val="a"/>
    <w:uiPriority w:val="34"/>
    <w:qFormat/>
    <w:rsid w:val="000E5C46"/>
    <w:pPr>
      <w:ind w:leftChars="200" w:left="480"/>
    </w:pPr>
  </w:style>
  <w:style w:type="character" w:customStyle="1" w:styleId="st">
    <w:name w:val="st"/>
    <w:basedOn w:val="a0"/>
    <w:rsid w:val="00BC3F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C46"/>
    <w:pPr>
      <w:tabs>
        <w:tab w:val="center" w:pos="4153"/>
        <w:tab w:val="right" w:pos="8306"/>
      </w:tabs>
      <w:snapToGrid w:val="0"/>
    </w:pPr>
    <w:rPr>
      <w:sz w:val="20"/>
      <w:szCs w:val="20"/>
    </w:rPr>
  </w:style>
  <w:style w:type="character" w:customStyle="1" w:styleId="a4">
    <w:name w:val="頁首 字元"/>
    <w:basedOn w:val="a0"/>
    <w:link w:val="a3"/>
    <w:uiPriority w:val="99"/>
    <w:rsid w:val="000E5C46"/>
    <w:rPr>
      <w:sz w:val="20"/>
      <w:szCs w:val="20"/>
    </w:rPr>
  </w:style>
  <w:style w:type="paragraph" w:styleId="a5">
    <w:name w:val="footer"/>
    <w:basedOn w:val="a"/>
    <w:link w:val="a6"/>
    <w:uiPriority w:val="99"/>
    <w:unhideWhenUsed/>
    <w:rsid w:val="000E5C46"/>
    <w:pPr>
      <w:tabs>
        <w:tab w:val="center" w:pos="4153"/>
        <w:tab w:val="right" w:pos="8306"/>
      </w:tabs>
      <w:snapToGrid w:val="0"/>
    </w:pPr>
    <w:rPr>
      <w:sz w:val="20"/>
      <w:szCs w:val="20"/>
    </w:rPr>
  </w:style>
  <w:style w:type="character" w:customStyle="1" w:styleId="a6">
    <w:name w:val="頁尾 字元"/>
    <w:basedOn w:val="a0"/>
    <w:link w:val="a5"/>
    <w:uiPriority w:val="99"/>
    <w:rsid w:val="000E5C46"/>
    <w:rPr>
      <w:sz w:val="20"/>
      <w:szCs w:val="20"/>
    </w:rPr>
  </w:style>
  <w:style w:type="paragraph" w:styleId="a7">
    <w:name w:val="List Paragraph"/>
    <w:basedOn w:val="a"/>
    <w:uiPriority w:val="34"/>
    <w:qFormat/>
    <w:rsid w:val="000E5C46"/>
    <w:pPr>
      <w:ind w:leftChars="200" w:left="480"/>
    </w:pPr>
  </w:style>
  <w:style w:type="character" w:customStyle="1" w:styleId="st">
    <w:name w:val="st"/>
    <w:basedOn w:val="a0"/>
    <w:rsid w:val="00BC3F6D"/>
  </w:style>
</w:styles>
</file>

<file path=word/webSettings.xml><?xml version="1.0" encoding="utf-8"?>
<w:webSettings xmlns:r="http://schemas.openxmlformats.org/officeDocument/2006/relationships" xmlns:w="http://schemas.openxmlformats.org/wordprocessingml/2006/main">
  <w:divs>
    <w:div w:id="973220027">
      <w:bodyDiv w:val="1"/>
      <w:marLeft w:val="0"/>
      <w:marRight w:val="0"/>
      <w:marTop w:val="0"/>
      <w:marBottom w:val="0"/>
      <w:divBdr>
        <w:top w:val="none" w:sz="0" w:space="0" w:color="auto"/>
        <w:left w:val="none" w:sz="0" w:space="0" w:color="auto"/>
        <w:bottom w:val="none" w:sz="0" w:space="0" w:color="auto"/>
        <w:right w:val="none" w:sz="0" w:space="0" w:color="auto"/>
      </w:divBdr>
      <w:divsChild>
        <w:div w:id="1061904189">
          <w:marLeft w:val="0"/>
          <w:marRight w:val="0"/>
          <w:marTop w:val="100"/>
          <w:marBottom w:val="100"/>
          <w:divBdr>
            <w:top w:val="none" w:sz="0" w:space="0" w:color="auto"/>
            <w:left w:val="none" w:sz="0" w:space="0" w:color="auto"/>
            <w:bottom w:val="none" w:sz="0" w:space="0" w:color="auto"/>
            <w:right w:val="none" w:sz="0" w:space="0" w:color="auto"/>
          </w:divBdr>
          <w:divsChild>
            <w:div w:id="327632325">
              <w:marLeft w:val="0"/>
              <w:marRight w:val="0"/>
              <w:marTop w:val="0"/>
              <w:marBottom w:val="0"/>
              <w:divBdr>
                <w:top w:val="none" w:sz="0" w:space="0" w:color="auto"/>
                <w:left w:val="none" w:sz="0" w:space="0" w:color="auto"/>
                <w:bottom w:val="none" w:sz="0" w:space="0" w:color="auto"/>
                <w:right w:val="none" w:sz="0" w:space="0" w:color="auto"/>
              </w:divBdr>
              <w:divsChild>
                <w:div w:id="1383093685">
                  <w:marLeft w:val="0"/>
                  <w:marRight w:val="0"/>
                  <w:marTop w:val="0"/>
                  <w:marBottom w:val="0"/>
                  <w:divBdr>
                    <w:top w:val="none" w:sz="0" w:space="0" w:color="auto"/>
                    <w:left w:val="none" w:sz="0" w:space="0" w:color="auto"/>
                    <w:bottom w:val="none" w:sz="0" w:space="0" w:color="auto"/>
                    <w:right w:val="none" w:sz="0" w:space="0" w:color="auto"/>
                  </w:divBdr>
                  <w:divsChild>
                    <w:div w:id="996031191">
                      <w:marLeft w:val="0"/>
                      <w:marRight w:val="0"/>
                      <w:marTop w:val="0"/>
                      <w:marBottom w:val="0"/>
                      <w:divBdr>
                        <w:top w:val="none" w:sz="0" w:space="0" w:color="auto"/>
                        <w:left w:val="none" w:sz="0" w:space="0" w:color="auto"/>
                        <w:bottom w:val="none" w:sz="0" w:space="0" w:color="auto"/>
                        <w:right w:val="none" w:sz="0" w:space="0" w:color="auto"/>
                      </w:divBdr>
                      <w:divsChild>
                        <w:div w:id="16200707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李佩容</dc:creator>
  <cp:lastModifiedBy>user</cp:lastModifiedBy>
  <cp:revision>2</cp:revision>
  <cp:lastPrinted>2014-10-15T02:38:00Z</cp:lastPrinted>
  <dcterms:created xsi:type="dcterms:W3CDTF">2014-12-24T04:15:00Z</dcterms:created>
  <dcterms:modified xsi:type="dcterms:W3CDTF">2014-12-24T04:15:00Z</dcterms:modified>
</cp:coreProperties>
</file>