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21" w:rsidRDefault="00C73C21" w:rsidP="00C73C21">
      <w:pPr>
        <w:rPr>
          <w:rFonts w:ascii="標楷體" w:eastAsia="標楷體" w:hAnsi="標楷體"/>
          <w:sz w:val="40"/>
        </w:rPr>
      </w:pPr>
      <w:bookmarkStart w:id="0" w:name="_GoBack"/>
      <w:bookmarkEnd w:id="0"/>
      <w:r w:rsidRPr="00310A54">
        <w:rPr>
          <w:rFonts w:ascii="標楷體" w:eastAsia="標楷體" w:hAnsi="標楷體" w:hint="eastAsia"/>
          <w:sz w:val="40"/>
        </w:rPr>
        <w:t>藥害救濟給付標準</w:t>
      </w:r>
      <w:r>
        <w:rPr>
          <w:rFonts w:ascii="標楷體" w:eastAsia="標楷體" w:hAnsi="標楷體" w:hint="eastAsia"/>
          <w:sz w:val="40"/>
        </w:rPr>
        <w:t>第四條修正條文</w:t>
      </w:r>
    </w:p>
    <w:p w:rsidR="00C73C21" w:rsidRDefault="00C73C21" w:rsidP="00C73C21">
      <w:pPr>
        <w:rPr>
          <w:rFonts w:ascii="標楷體" w:eastAsia="標楷體" w:hAnsi="標楷體"/>
          <w:sz w:val="40"/>
        </w:rPr>
      </w:pPr>
    </w:p>
    <w:p w:rsidR="00C73C21" w:rsidRPr="00331D39" w:rsidRDefault="00C73C21" w:rsidP="00C73C21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1D39">
        <w:rPr>
          <w:rFonts w:ascii="Times New Roman" w:eastAsia="標楷體" w:hAnsi="Times New Roman" w:cs="Times New Roman" w:hint="eastAsia"/>
          <w:sz w:val="28"/>
          <w:szCs w:val="28"/>
        </w:rPr>
        <w:t>第四條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331D39">
        <w:rPr>
          <w:rFonts w:ascii="Times New Roman" w:eastAsia="標楷體" w:hAnsi="Times New Roman" w:cs="Times New Roman" w:hint="eastAsia"/>
          <w:sz w:val="28"/>
          <w:szCs w:val="28"/>
        </w:rPr>
        <w:t>申請藥害救濟案件經審議後，可合理認定係因藥品之不良反應致障礙者，依下述障礙程度給付；經審議後，無法合理認定有其他原因致身體障礙者，亦於最高額度內，酌予給付。</w:t>
      </w:r>
    </w:p>
    <w:p w:rsidR="00C73C21" w:rsidRPr="00331D39" w:rsidRDefault="00C73C21" w:rsidP="00C73C21">
      <w:pPr>
        <w:ind w:leftChars="391" w:left="1842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1D39">
        <w:rPr>
          <w:rFonts w:ascii="Times New Roman" w:eastAsia="標楷體" w:hAnsi="Times New Roman" w:cs="Times New Roman" w:hint="eastAsia"/>
          <w:sz w:val="28"/>
          <w:szCs w:val="28"/>
        </w:rPr>
        <w:t>一、極重度障礙者最高給付新臺幣二百萬元。</w:t>
      </w:r>
    </w:p>
    <w:p w:rsidR="00C73C21" w:rsidRPr="00331D39" w:rsidRDefault="00C73C21" w:rsidP="00C73C21">
      <w:pPr>
        <w:ind w:leftChars="391" w:left="1842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1D39">
        <w:rPr>
          <w:rFonts w:ascii="Times New Roman" w:eastAsia="標楷體" w:hAnsi="Times New Roman" w:cs="Times New Roman" w:hint="eastAsia"/>
          <w:sz w:val="28"/>
          <w:szCs w:val="28"/>
        </w:rPr>
        <w:t>二、重度障礙者最高給付新臺幣一百五十萬元。</w:t>
      </w:r>
    </w:p>
    <w:p w:rsidR="00C73C21" w:rsidRPr="00331D39" w:rsidRDefault="00C73C21" w:rsidP="00C73C21">
      <w:pPr>
        <w:ind w:leftChars="391" w:left="1842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1D39">
        <w:rPr>
          <w:rFonts w:ascii="Times New Roman" w:eastAsia="標楷體" w:hAnsi="Times New Roman" w:cs="Times New Roman" w:hint="eastAsia"/>
          <w:sz w:val="28"/>
          <w:szCs w:val="28"/>
        </w:rPr>
        <w:t>三、中度障礙者最高給付新臺幣一百三十萬元。</w:t>
      </w:r>
    </w:p>
    <w:p w:rsidR="00C73C21" w:rsidRPr="00331D39" w:rsidRDefault="00C73C21" w:rsidP="00C73C21">
      <w:pPr>
        <w:ind w:leftChars="391" w:left="1842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1D39">
        <w:rPr>
          <w:rFonts w:ascii="Times New Roman" w:eastAsia="標楷體" w:hAnsi="Times New Roman" w:cs="Times New Roman" w:hint="eastAsia"/>
          <w:sz w:val="28"/>
          <w:szCs w:val="28"/>
        </w:rPr>
        <w:t>四、輕度障礙者最高給付新臺幣一百一十五萬元。</w:t>
      </w:r>
    </w:p>
    <w:p w:rsidR="00C73C21" w:rsidRPr="00331D39" w:rsidRDefault="00C73C21" w:rsidP="00C73C21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　　　</w:t>
      </w:r>
      <w:r w:rsidRPr="00331D39">
        <w:rPr>
          <w:rFonts w:ascii="Times New Roman" w:eastAsia="標楷體" w:hAnsi="Times New Roman" w:cs="Times New Roman" w:hint="eastAsia"/>
          <w:sz w:val="28"/>
          <w:szCs w:val="28"/>
        </w:rPr>
        <w:t>前項障礙等級，依衛生福利部公告之身心障礙等級認定之。</w:t>
      </w:r>
    </w:p>
    <w:p w:rsidR="00352F7E" w:rsidRPr="00C73C21" w:rsidRDefault="00352F7E"/>
    <w:sectPr w:rsidR="00352F7E" w:rsidRPr="00C73C21" w:rsidSect="006500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3D" w:rsidRDefault="00AB723D" w:rsidP="00AB723D">
      <w:r>
        <w:separator/>
      </w:r>
    </w:p>
  </w:endnote>
  <w:endnote w:type="continuationSeparator" w:id="1">
    <w:p w:rsidR="00AB723D" w:rsidRDefault="00AB723D" w:rsidP="00AB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3D" w:rsidRDefault="00AB723D" w:rsidP="00AB723D">
      <w:r>
        <w:separator/>
      </w:r>
    </w:p>
  </w:footnote>
  <w:footnote w:type="continuationSeparator" w:id="1">
    <w:p w:rsidR="00AB723D" w:rsidRDefault="00AB723D" w:rsidP="00AB7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C21"/>
    <w:rsid w:val="00352F7E"/>
    <w:rsid w:val="006500E8"/>
    <w:rsid w:val="00AB723D"/>
    <w:rsid w:val="00C73C21"/>
    <w:rsid w:val="00F2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72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7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72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武紹雄</dc:creator>
  <cp:lastModifiedBy>user</cp:lastModifiedBy>
  <cp:revision>2</cp:revision>
  <dcterms:created xsi:type="dcterms:W3CDTF">2014-10-27T06:04:00Z</dcterms:created>
  <dcterms:modified xsi:type="dcterms:W3CDTF">2014-10-27T06:04:00Z</dcterms:modified>
</cp:coreProperties>
</file>