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40" w:rsidRDefault="00EC4FF2" w:rsidP="002D2B40">
      <w:pPr>
        <w:jc w:val="center"/>
        <w:rPr>
          <w:rStyle w:val="2PMingLiU"/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核准用於產科</w:t>
      </w:r>
      <w:r w:rsidR="002D2B40"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相關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適應症之含短效型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beta-agonist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類</w:t>
      </w:r>
      <w:r w:rsidRPr="00D470C1">
        <w:rPr>
          <w:rStyle w:val="2PMingLiU"/>
          <w:rFonts w:ascii="Times New Roman" w:eastAsia="標楷體" w:hAnsi="Times New Roman" w:cs="Times New Roman"/>
          <w:sz w:val="28"/>
          <w:szCs w:val="28"/>
        </w:rPr>
        <w:t>成分藥品</w:t>
      </w:r>
    </w:p>
    <w:p w:rsidR="00364FAA" w:rsidRDefault="002D2B40" w:rsidP="00EC4FF2">
      <w:pPr>
        <w:jc w:val="center"/>
        <w:rPr>
          <w:rStyle w:val="2PMingLiU"/>
          <w:rFonts w:ascii="Times New Roman" w:eastAsia="標楷體" w:hAnsi="Times New Roman" w:cs="Times New Roman"/>
          <w:sz w:val="28"/>
          <w:szCs w:val="28"/>
          <w:lang w:val="en-US"/>
        </w:rPr>
      </w:pPr>
      <w:r w:rsidRPr="002D2B40"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(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包含</w:t>
      </w:r>
      <w:r w:rsidRPr="002D2B40">
        <w:rPr>
          <w:rStyle w:val="2PMingLiU"/>
          <w:rFonts w:ascii="Times New Roman" w:eastAsia="標楷體" w:hAnsi="Times New Roman" w:cs="Times New Roman"/>
          <w:sz w:val="28"/>
          <w:szCs w:val="28"/>
          <w:lang w:val="en-US"/>
        </w:rPr>
        <w:t>fenoterol, isoxsuprine, ritodrine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等成分</w:t>
      </w:r>
      <w:r w:rsidRPr="002D2B40"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)</w:t>
      </w:r>
    </w:p>
    <w:p w:rsidR="00C422E8" w:rsidRDefault="00364FAA" w:rsidP="00364FAA">
      <w:pPr>
        <w:jc w:val="center"/>
        <w:rPr>
          <w:rStyle w:val="2PMingLiU"/>
          <w:rFonts w:ascii="Times New Roman" w:eastAsia="標楷體" w:hAnsi="Times New Roman" w:cs="Times New Roman"/>
          <w:sz w:val="28"/>
          <w:szCs w:val="28"/>
        </w:rPr>
      </w:pPr>
      <w:r w:rsidRPr="00364FA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口服</w:t>
      </w:r>
      <w:r w:rsidRPr="00364FAA">
        <w:rPr>
          <w:rFonts w:ascii="Times New Roman" w:eastAsia="標楷體" w:hAnsi="Times New Roman" w:hint="eastAsia"/>
          <w:b/>
          <w:color w:val="000000"/>
          <w:sz w:val="28"/>
          <w:szCs w:val="28"/>
        </w:rPr>
        <w:t>劑型</w:t>
      </w:r>
      <w:r w:rsidRPr="00364FAA">
        <w:rPr>
          <w:rFonts w:ascii="標楷體" w:eastAsia="標楷體" w:hAnsi="標楷體" w:hint="eastAsia"/>
          <w:b/>
          <w:sz w:val="28"/>
          <w:szCs w:val="28"/>
        </w:rPr>
        <w:t>」</w:t>
      </w:r>
      <w:r w:rsidR="002D2B40"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之</w:t>
      </w:r>
      <w:r w:rsidR="002D2B40"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中文</w:t>
      </w:r>
      <w:r w:rsidR="002D2B40" w:rsidRPr="00D470C1">
        <w:rPr>
          <w:rStyle w:val="2PMingLiU"/>
          <w:rFonts w:ascii="Times New Roman" w:eastAsia="標楷體" w:hAnsi="Times New Roman" w:cs="Times New Roman"/>
          <w:sz w:val="28"/>
          <w:szCs w:val="28"/>
        </w:rPr>
        <w:t>仿單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增修</w:t>
      </w:r>
      <w:r w:rsidR="002D2B40"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內容</w:t>
      </w:r>
    </w:p>
    <w:p w:rsidR="0065344A" w:rsidRDefault="0065344A" w:rsidP="0065344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一、於</w:t>
      </w:r>
      <w:r w:rsidRPr="00364FA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用法用量</w:t>
      </w:r>
      <w:r w:rsidRPr="00364FAA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處加刊下列內容:</w:t>
      </w:r>
    </w:p>
    <w:p w:rsidR="00062611" w:rsidRDefault="00C422E8" w:rsidP="0065344A">
      <w:pPr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本藥品用於產科相關適應症時，須經醫師審慎評估病患使用本藥品之效益大於風險時方可使用，應嚴密監視母親及胎兒發生心血管相關不良反應之風險，尤其是於長時間的使用下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超過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48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小時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6D4CBA" w:rsidRPr="0065344A" w:rsidRDefault="006D4CBA" w:rsidP="0065344A">
      <w:pPr>
        <w:rPr>
          <w:rStyle w:val="2PMingLiU"/>
          <w:rFonts w:ascii="標楷體" w:eastAsia="標楷體" w:hAnsi="標楷體" w:cstheme="minorBidi"/>
          <w:bCs w:val="0"/>
          <w:color w:val="auto"/>
          <w:sz w:val="28"/>
          <w:szCs w:val="28"/>
          <w:shd w:val="clear" w:color="auto" w:fill="auto"/>
          <w:lang w:val="en-US"/>
        </w:rPr>
      </w:pPr>
    </w:p>
    <w:p w:rsidR="002D2B40" w:rsidRDefault="0065344A" w:rsidP="00037D04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二、於</w:t>
      </w:r>
      <w:r w:rsidRPr="00364FA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C31B1A">
        <w:rPr>
          <w:rFonts w:ascii="標楷體" w:eastAsia="標楷體" w:hAnsi="標楷體" w:hint="eastAsia"/>
          <w:b/>
          <w:sz w:val="28"/>
          <w:szCs w:val="28"/>
        </w:rPr>
        <w:t>禁忌</w:t>
      </w:r>
      <w:r w:rsidRPr="00364FAA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處須依下列內容完整刊載:</w:t>
      </w:r>
    </w:p>
    <w:p w:rsidR="002D2B40" w:rsidRPr="00B21494" w:rsidRDefault="002D2B40" w:rsidP="002D2B4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有缺血性心臟病史或帶有缺血性心臟疾病危險因子。</w:t>
      </w:r>
    </w:p>
    <w:p w:rsidR="002D2B40" w:rsidRPr="00B21494" w:rsidRDefault="0065344A" w:rsidP="002D2B4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孕期小於</w:t>
      </w:r>
      <w:r>
        <w:rPr>
          <w:rFonts w:ascii="Times New Roman" w:eastAsia="標楷體" w:hAnsi="Times New Roman" w:cs="Times New Roman" w:hint="eastAsia"/>
          <w:sz w:val="26"/>
          <w:szCs w:val="26"/>
        </w:rPr>
        <w:t>22</w:t>
      </w:r>
      <w:r>
        <w:rPr>
          <w:rFonts w:ascii="Times New Roman" w:eastAsia="標楷體" w:hAnsi="Times New Roman" w:cs="Times New Roman" w:hint="eastAsia"/>
          <w:sz w:val="26"/>
          <w:szCs w:val="26"/>
        </w:rPr>
        <w:t>週者</w:t>
      </w:r>
      <w:r w:rsidR="002D2B40" w:rsidRPr="00B2149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755C3" w:rsidRPr="000255BC" w:rsidRDefault="002D2B40" w:rsidP="000255BC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當繼續懷孕</w:t>
      </w:r>
      <w:r w:rsidR="006A7C9B">
        <w:rPr>
          <w:rFonts w:ascii="Times New Roman" w:eastAsia="標楷體" w:hAnsi="Times New Roman" w:cs="Times New Roman" w:hint="eastAsia"/>
          <w:sz w:val="26"/>
          <w:szCs w:val="26"/>
        </w:rPr>
        <w:t>或安胎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被認為是危險的情況</w:t>
      </w:r>
      <w:r w:rsidR="006A7C9B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嚴重</w:t>
      </w:r>
      <w:r w:rsidR="00EA3E42">
        <w:rPr>
          <w:rFonts w:ascii="Times New Roman" w:eastAsia="標楷體" w:hAnsi="Times New Roman" w:cs="Times New Roman" w:hint="eastAsia"/>
          <w:sz w:val="26"/>
          <w:szCs w:val="26"/>
        </w:rPr>
        <w:t>妊娠毒血症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EA3E42">
        <w:rPr>
          <w:rFonts w:ascii="Times New Roman" w:eastAsia="標楷體" w:hAnsi="Times New Roman" w:cs="Times New Roman" w:hint="eastAsia"/>
          <w:sz w:val="26"/>
          <w:szCs w:val="26"/>
        </w:rPr>
        <w:t>子宮內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感染、</w:t>
      </w:r>
      <w:r w:rsidR="00EA3E42" w:rsidRPr="00EA3E42">
        <w:rPr>
          <w:rFonts w:ascii="Times New Roman" w:eastAsia="標楷體" w:hAnsi="Times New Roman" w:cs="Times New Roman" w:hint="eastAsia"/>
          <w:sz w:val="26"/>
          <w:szCs w:val="26"/>
        </w:rPr>
        <w:t>前置胎盤造成之陰道出血、子癲癇症或重度子癲癇</w:t>
      </w:r>
      <w:r w:rsidR="000255BC">
        <w:rPr>
          <w:rFonts w:ascii="Times New Roman" w:eastAsia="標楷體" w:hAnsi="Times New Roman" w:cs="Times New Roman" w:hint="eastAsia"/>
          <w:sz w:val="26"/>
          <w:szCs w:val="26"/>
        </w:rPr>
        <w:t>症</w:t>
      </w:r>
      <w:r w:rsidR="00EA3E42" w:rsidRPr="000255BC">
        <w:rPr>
          <w:rFonts w:ascii="Times New Roman" w:eastAsia="標楷體" w:hAnsi="Times New Roman" w:cs="Times New Roman" w:hint="eastAsia"/>
          <w:sz w:val="26"/>
          <w:szCs w:val="26"/>
        </w:rPr>
        <w:t>之前兆、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胎盤早期剝離</w:t>
      </w:r>
      <w:r w:rsidR="00AF16F9" w:rsidRPr="000255BC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74117A" w:rsidRPr="000255BC">
        <w:rPr>
          <w:rFonts w:ascii="Times New Roman" w:eastAsia="標楷體" w:hAnsi="Times New Roman" w:cs="Times New Roman" w:hint="eastAsia"/>
          <w:sz w:val="26"/>
          <w:szCs w:val="26"/>
        </w:rPr>
        <w:t>臍帶壓迫</w:t>
      </w:r>
      <w:r w:rsidR="006A7C9B" w:rsidRPr="000255BC">
        <w:rPr>
          <w:rFonts w:ascii="Times New Roman" w:eastAsia="標楷體" w:hAnsi="Times New Roman" w:cs="Times New Roman" w:hint="eastAsia"/>
          <w:sz w:val="26"/>
          <w:szCs w:val="26"/>
        </w:rPr>
        <w:t>等</w:t>
      </w:r>
      <w:r w:rsidR="006A7C9B" w:rsidRPr="000255BC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6A7C9B" w:rsidRPr="000255BC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D2B40" w:rsidRPr="00EA3E42" w:rsidRDefault="00EA3E42" w:rsidP="00EA3E42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死胎</w:t>
      </w:r>
      <w:r w:rsidR="006A7C9B">
        <w:rPr>
          <w:rFonts w:ascii="Times New Roman" w:eastAsia="標楷體" w:hAnsi="Times New Roman" w:cs="Times New Roman" w:hint="eastAsia"/>
          <w:sz w:val="26"/>
          <w:szCs w:val="26"/>
        </w:rPr>
        <w:t>及已知致死性</w:t>
      </w:r>
      <w:r w:rsidR="00FD2654">
        <w:rPr>
          <w:rFonts w:ascii="Times New Roman" w:eastAsia="標楷體" w:hAnsi="Times New Roman" w:cs="Times New Roman" w:hint="eastAsia"/>
          <w:sz w:val="26"/>
          <w:szCs w:val="26"/>
        </w:rPr>
        <w:t>胎兒畸形</w:t>
      </w:r>
      <w:r w:rsidR="006A7C9B">
        <w:rPr>
          <w:rFonts w:ascii="Times New Roman" w:eastAsia="標楷體" w:hAnsi="Times New Roman" w:cs="Times New Roman" w:hint="eastAsia"/>
          <w:sz w:val="26"/>
          <w:szCs w:val="26"/>
        </w:rPr>
        <w:t>或染色體異常。</w:t>
      </w:r>
    </w:p>
    <w:p w:rsidR="00FD2654" w:rsidRPr="00AF16F9" w:rsidRDefault="00AF16F9" w:rsidP="002D2B4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嚴重之</w:t>
      </w:r>
      <w:r w:rsidR="00FD2654" w:rsidRPr="00AF16F9">
        <w:rPr>
          <w:rFonts w:ascii="Times New Roman" w:eastAsia="標楷體" w:hAnsi="Times New Roman" w:cs="Times New Roman" w:hint="eastAsia"/>
          <w:sz w:val="26"/>
          <w:szCs w:val="26"/>
        </w:rPr>
        <w:t>肺動脈高壓</w:t>
      </w:r>
      <w:r w:rsidR="00FD2654" w:rsidRPr="00AF16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FD2654" w:rsidRPr="00AF16F9">
        <w:rPr>
          <w:rFonts w:ascii="Times New Roman" w:eastAsia="標楷體" w:hAnsi="Times New Roman" w:cs="Times New Roman" w:hint="eastAsia"/>
          <w:sz w:val="26"/>
          <w:szCs w:val="26"/>
        </w:rPr>
        <w:t>可能出現肺水腫</w:t>
      </w:r>
      <w:r w:rsidR="00FD2654" w:rsidRPr="00AF16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或心臟疾病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主動脈瓣狹窄或心肌功能異常等情形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AF16F9" w:rsidRDefault="00AF16F9" w:rsidP="002D2B4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嚴重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甲狀腺亢進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D2B40" w:rsidRPr="00AF16F9" w:rsidRDefault="00AF16F9" w:rsidP="002D2B4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控制不良之</w:t>
      </w:r>
      <w:r w:rsidR="002D2B40" w:rsidRPr="00AF16F9">
        <w:rPr>
          <w:rFonts w:ascii="Times New Roman" w:eastAsia="標楷體" w:hAnsi="Times New Roman" w:cs="Times New Roman" w:hint="eastAsia"/>
          <w:sz w:val="26"/>
          <w:szCs w:val="26"/>
        </w:rPr>
        <w:t>糖尿病</w:t>
      </w:r>
      <w:r w:rsidR="002D2B40" w:rsidRPr="00AF16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D2B40" w:rsidRPr="00AF16F9">
        <w:rPr>
          <w:rFonts w:ascii="Times New Roman" w:eastAsia="標楷體" w:hAnsi="Times New Roman" w:cs="Times New Roman" w:hint="eastAsia"/>
          <w:sz w:val="26"/>
          <w:szCs w:val="26"/>
        </w:rPr>
        <w:t>可能出現酮酸中毒</w:t>
      </w:r>
      <w:r w:rsidR="002D2B40" w:rsidRPr="00AF16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2D2B40" w:rsidRPr="00AF16F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D2B40" w:rsidRPr="00364FAA" w:rsidRDefault="002D2B40" w:rsidP="002D2B40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曾對本品或賦形劑過敏者</w:t>
      </w:r>
      <w:r w:rsidRPr="00B2149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5344A" w:rsidRDefault="0065344A" w:rsidP="0065344A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2D2B40" w:rsidRPr="00166B52" w:rsidRDefault="0065344A" w:rsidP="0065344A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Pr="0065344A">
        <w:rPr>
          <w:rFonts w:ascii="標楷體" w:eastAsia="標楷體" w:hAnsi="標楷體" w:hint="eastAsia"/>
          <w:b/>
          <w:sz w:val="28"/>
          <w:szCs w:val="28"/>
        </w:rPr>
        <w:t>、於</w:t>
      </w:r>
      <w:r w:rsidRPr="0065344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警語及</w:t>
      </w:r>
      <w:r w:rsidRPr="00132652">
        <w:rPr>
          <w:rFonts w:ascii="標楷體" w:eastAsia="標楷體" w:hAnsi="標楷體" w:hint="eastAsia"/>
          <w:b/>
          <w:sz w:val="28"/>
          <w:szCs w:val="28"/>
        </w:rPr>
        <w:t>注意事項</w:t>
      </w:r>
      <w:r w:rsidRPr="0065344A">
        <w:rPr>
          <w:rFonts w:ascii="標楷體" w:eastAsia="標楷體" w:hAnsi="標楷體" w:hint="eastAsia"/>
          <w:b/>
          <w:sz w:val="28"/>
          <w:szCs w:val="28"/>
        </w:rPr>
        <w:t>」處</w:t>
      </w:r>
      <w:r>
        <w:rPr>
          <w:rFonts w:ascii="標楷體" w:eastAsia="標楷體" w:hAnsi="標楷體" w:hint="eastAsia"/>
          <w:b/>
          <w:sz w:val="28"/>
          <w:szCs w:val="28"/>
        </w:rPr>
        <w:t>加刊</w:t>
      </w:r>
      <w:r w:rsidRPr="0065344A">
        <w:rPr>
          <w:rFonts w:ascii="標楷體" w:eastAsia="標楷體" w:hAnsi="標楷體" w:hint="eastAsia"/>
          <w:b/>
          <w:sz w:val="28"/>
          <w:szCs w:val="28"/>
        </w:rPr>
        <w:t>下列內容:</w:t>
      </w:r>
    </w:p>
    <w:p w:rsidR="000255BC" w:rsidRDefault="00B21494" w:rsidP="000255BC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本藥品用於產科相關適應症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如預防早、流產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時，須經醫師審慎評估病患使用本藥品之效益大於風險時方可使用，且應嚴密監視母親及胎兒發生心血管相關不良反應之風險，尤其是於長時間的使用下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超過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48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小時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73284" w:rsidRPr="00D73284" w:rsidRDefault="000255BC" w:rsidP="00D73284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使用本品有發生</w:t>
      </w:r>
      <w:r w:rsidR="00062611" w:rsidRPr="000255BC">
        <w:rPr>
          <w:rFonts w:ascii="Times New Roman" w:eastAsia="標楷體" w:hAnsi="Times New Roman" w:cs="Times New Roman" w:hint="eastAsia"/>
          <w:sz w:val="26"/>
          <w:szCs w:val="26"/>
        </w:rPr>
        <w:t>肺水腫</w:t>
      </w:r>
      <w:r>
        <w:rPr>
          <w:rFonts w:ascii="Times New Roman" w:eastAsia="標楷體" w:hAnsi="Times New Roman" w:cs="Times New Roman" w:hint="eastAsia"/>
          <w:sz w:val="26"/>
          <w:szCs w:val="26"/>
        </w:rPr>
        <w:t>及心肌缺血之通報案例，應注意體液平衡及心肺功能，</w:t>
      </w:r>
      <w:r w:rsidR="0065344A">
        <w:rPr>
          <w:rFonts w:ascii="Times New Roman" w:eastAsia="標楷體" w:hAnsi="Times New Roman" w:cs="Times New Roman" w:hint="eastAsia"/>
          <w:sz w:val="26"/>
          <w:szCs w:val="26"/>
        </w:rPr>
        <w:t>誘發因子包括多胎妊娠、體液超過負荷、產婦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感染或子癲癇症之前兆。</w:t>
      </w:r>
    </w:p>
    <w:p w:rsidR="000255BC" w:rsidRPr="006D4CBA" w:rsidRDefault="000255BC" w:rsidP="000255BC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使用本品可能會伴隨心跳加快及血壓降低。</w:t>
      </w:r>
    </w:p>
    <w:p w:rsidR="006D4CBA" w:rsidRPr="000255BC" w:rsidRDefault="006D4CBA" w:rsidP="006D4CBA">
      <w:pPr>
        <w:pStyle w:val="a7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D4CBA" w:rsidRDefault="006D4CBA" w:rsidP="006D4C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四、於</w:t>
      </w:r>
      <w:r w:rsidRPr="0065344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D73284" w:rsidRPr="00D73284">
        <w:rPr>
          <w:rFonts w:ascii="標楷體" w:eastAsia="標楷體" w:hAnsi="標楷體" w:hint="eastAsia"/>
          <w:b/>
          <w:sz w:val="28"/>
          <w:szCs w:val="28"/>
        </w:rPr>
        <w:t>不良反應</w:t>
      </w:r>
      <w:r w:rsidRPr="0065344A">
        <w:rPr>
          <w:rFonts w:ascii="標楷體" w:eastAsia="標楷體" w:hAnsi="標楷體" w:hint="eastAsia"/>
          <w:b/>
          <w:sz w:val="28"/>
          <w:szCs w:val="28"/>
        </w:rPr>
        <w:t>」處</w:t>
      </w:r>
      <w:r>
        <w:rPr>
          <w:rFonts w:ascii="標楷體" w:eastAsia="標楷體" w:hAnsi="標楷體" w:hint="eastAsia"/>
          <w:b/>
          <w:sz w:val="28"/>
          <w:szCs w:val="28"/>
        </w:rPr>
        <w:t>加刊</w:t>
      </w:r>
      <w:r w:rsidRPr="0065344A">
        <w:rPr>
          <w:rFonts w:ascii="標楷體" w:eastAsia="標楷體" w:hAnsi="標楷體" w:hint="eastAsia"/>
          <w:b/>
          <w:sz w:val="28"/>
          <w:szCs w:val="28"/>
        </w:rPr>
        <w:t>下列內容:</w:t>
      </w:r>
    </w:p>
    <w:p w:rsidR="00062611" w:rsidRDefault="00D73284" w:rsidP="006D4CB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</w:t>
      </w:r>
      <w:r w:rsidR="00A87689">
        <w:rPr>
          <w:rFonts w:ascii="Times New Roman" w:eastAsia="標楷體" w:hAnsi="Times New Roman" w:cs="Times New Roman" w:hint="eastAsia"/>
          <w:sz w:val="26"/>
          <w:szCs w:val="26"/>
        </w:rPr>
        <w:t>部分</w:t>
      </w:r>
      <w:r>
        <w:rPr>
          <w:rFonts w:ascii="Times New Roman" w:eastAsia="標楷體" w:hAnsi="Times New Roman" w:cs="Times New Roman" w:hint="eastAsia"/>
          <w:sz w:val="26"/>
          <w:szCs w:val="26"/>
        </w:rPr>
        <w:t>不良反應</w:t>
      </w:r>
      <w:r w:rsidR="00A87689">
        <w:rPr>
          <w:rFonts w:ascii="Times New Roman" w:eastAsia="標楷體" w:hAnsi="Times New Roman" w:cs="Times New Roman" w:hint="eastAsia"/>
          <w:sz w:val="26"/>
          <w:szCs w:val="26"/>
        </w:rPr>
        <w:t>的發生</w:t>
      </w:r>
      <w:r>
        <w:rPr>
          <w:rFonts w:ascii="Times New Roman" w:eastAsia="標楷體" w:hAnsi="Times New Roman" w:cs="Times New Roman" w:hint="eastAsia"/>
          <w:sz w:val="26"/>
          <w:szCs w:val="26"/>
        </w:rPr>
        <w:t>主要與本品的藥理活性有關，大多停藥或調整劑量</w:t>
      </w:r>
      <w:r w:rsidR="00A87689">
        <w:rPr>
          <w:rFonts w:ascii="Times New Roman" w:eastAsia="標楷體" w:hAnsi="Times New Roman" w:cs="Times New Roman" w:hint="eastAsia"/>
          <w:sz w:val="26"/>
          <w:szCs w:val="26"/>
        </w:rPr>
        <w:t>則</w:t>
      </w:r>
      <w:r>
        <w:rPr>
          <w:rFonts w:ascii="Times New Roman" w:eastAsia="標楷體" w:hAnsi="Times New Roman" w:cs="Times New Roman" w:hint="eastAsia"/>
          <w:sz w:val="26"/>
          <w:szCs w:val="26"/>
        </w:rPr>
        <w:t>可避免</w:t>
      </w:r>
      <w:r w:rsidR="00A87689">
        <w:rPr>
          <w:rFonts w:ascii="Times New Roman" w:eastAsia="標楷體" w:hAnsi="Times New Roman" w:cs="Times New Roman" w:hint="eastAsia"/>
          <w:sz w:val="26"/>
          <w:szCs w:val="26"/>
        </w:rPr>
        <w:t>或回復。</w:t>
      </w:r>
    </w:p>
    <w:p w:rsidR="00A87689" w:rsidRDefault="00A87689" w:rsidP="00062611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</w:t>
      </w:r>
      <w:r>
        <w:rPr>
          <w:rFonts w:ascii="Times New Roman" w:eastAsia="標楷體" w:hAnsi="Times New Roman" w:cs="Times New Roman" w:hint="eastAsia"/>
          <w:sz w:val="26"/>
          <w:szCs w:val="26"/>
        </w:rPr>
        <w:t>心血管方面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非常</w:t>
      </w:r>
      <w:r w:rsidR="00D73284">
        <w:rPr>
          <w:rFonts w:ascii="Times New Roman" w:eastAsia="標楷體" w:hAnsi="Times New Roman" w:cs="Times New Roman" w:hint="eastAsia"/>
          <w:sz w:val="26"/>
          <w:szCs w:val="26"/>
        </w:rPr>
        <w:t>常見</w:t>
      </w:r>
      <w:r w:rsidR="00D73284"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心搏過速</w:t>
      </w:r>
    </w:p>
    <w:p w:rsidR="00A87689" w:rsidRDefault="00A87689" w:rsidP="00062611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常見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心悸、舒張壓下降、低血壓、</w:t>
      </w:r>
    </w:p>
    <w:p w:rsidR="00D73284" w:rsidRDefault="00A87689" w:rsidP="00062611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少見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心律不整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如心房顫動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、心肌缺血、周邊血管擴張</w:t>
      </w:r>
    </w:p>
    <w:p w:rsidR="00A87689" w:rsidRDefault="00A87689" w:rsidP="00A87689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◎代謝方面:</w:t>
      </w:r>
      <w:r>
        <w:rPr>
          <w:rFonts w:ascii="Times New Roman" w:eastAsia="標楷體" w:hAnsi="Times New Roman" w:cs="Times New Roman" w:hint="eastAsia"/>
          <w:sz w:val="26"/>
          <w:szCs w:val="26"/>
        </w:rPr>
        <w:t>常見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低血鉀</w:t>
      </w:r>
    </w:p>
    <w:p w:rsidR="00A87689" w:rsidRDefault="00A87689" w:rsidP="00A87689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少見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高血糖</w:t>
      </w:r>
    </w:p>
    <w:p w:rsidR="00A87689" w:rsidRDefault="00A87689" w:rsidP="00A87689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◎胸腔方面: 肺水腫</w:t>
      </w:r>
    </w:p>
    <w:p w:rsidR="00062611" w:rsidRDefault="00062611" w:rsidP="00062611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87689" w:rsidRPr="006D4CBA" w:rsidRDefault="006D4CBA" w:rsidP="00A8768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五、於</w:t>
      </w:r>
      <w:r w:rsidRPr="0065344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交互作用</w:t>
      </w:r>
      <w:r w:rsidRPr="0065344A">
        <w:rPr>
          <w:rFonts w:ascii="標楷體" w:eastAsia="標楷體" w:hAnsi="標楷體" w:hint="eastAsia"/>
          <w:b/>
          <w:sz w:val="28"/>
          <w:szCs w:val="28"/>
        </w:rPr>
        <w:t>」處</w:t>
      </w:r>
      <w:r>
        <w:rPr>
          <w:rFonts w:ascii="標楷體" w:eastAsia="標楷體" w:hAnsi="標楷體" w:hint="eastAsia"/>
          <w:b/>
          <w:sz w:val="28"/>
          <w:szCs w:val="28"/>
        </w:rPr>
        <w:t>加刊</w:t>
      </w:r>
      <w:r w:rsidRPr="0065344A">
        <w:rPr>
          <w:rFonts w:ascii="標楷體" w:eastAsia="標楷體" w:hAnsi="標楷體" w:hint="eastAsia"/>
          <w:b/>
          <w:sz w:val="28"/>
          <w:szCs w:val="28"/>
        </w:rPr>
        <w:t>下列內容:</w:t>
      </w:r>
    </w:p>
    <w:p w:rsidR="00722BBE" w:rsidRDefault="00A87689" w:rsidP="00722BBE">
      <w:pPr>
        <w:ind w:left="1841" w:hangingChars="708" w:hanging="1841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◎鹵素麻醉劑: 因</w:t>
      </w:r>
      <w:r w:rsidR="00722BBE">
        <w:rPr>
          <w:rFonts w:ascii="標楷體" w:eastAsia="標楷體" w:hAnsi="標楷體" w:cs="Times New Roman" w:hint="eastAsia"/>
          <w:sz w:val="26"/>
          <w:szCs w:val="26"/>
        </w:rPr>
        <w:t>有降壓之作用，可能會增強子宮收縮無力及出血之風險，因此本藥品至少停用6小時後才能使用鹵素麻醉劑。</w:t>
      </w:r>
    </w:p>
    <w:p w:rsidR="00722BBE" w:rsidRDefault="00722BBE" w:rsidP="00722BBE">
      <w:pPr>
        <w:ind w:left="1841" w:hangingChars="708" w:hanging="1841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lastRenderedPageBreak/>
        <w:t>◎皮質類固醇: 皮質類固醇可能造成血糖增加或血鉀離子降低，應小心使用並監測高血糖或低血鉀之風險。</w:t>
      </w:r>
    </w:p>
    <w:p w:rsidR="00722BBE" w:rsidRDefault="00722BBE" w:rsidP="00722BBE">
      <w:pPr>
        <w:ind w:left="1841" w:hangingChars="708" w:hanging="1841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◎糖尿病用藥: 本藥品可能會增加血糖，因此糖尿病患者需要時應調整糖尿病用藥之劑量。</w:t>
      </w:r>
    </w:p>
    <w:p w:rsidR="008925E4" w:rsidRDefault="00722BBE" w:rsidP="008925E4">
      <w:pPr>
        <w:ind w:left="2127" w:hangingChars="818" w:hanging="2127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◎鉀離子</w:t>
      </w:r>
      <w:r w:rsidR="008925E4">
        <w:rPr>
          <w:rFonts w:ascii="標楷體" w:eastAsia="標楷體" w:hAnsi="標楷體" w:cs="Times New Roman" w:hint="eastAsia"/>
          <w:sz w:val="26"/>
          <w:szCs w:val="26"/>
        </w:rPr>
        <w:t>排除劑: 本藥品可能有降低血中鉀離子濃度，因此使用其他可能降血鉀的藥品(如利尿劑、毛地黃、xanthine類藥品或皮質類固醇</w:t>
      </w:r>
      <w:r w:rsidR="008925E4">
        <w:rPr>
          <w:rFonts w:ascii="標楷體" w:eastAsia="標楷體" w:hAnsi="標楷體" w:cs="Times New Roman"/>
          <w:sz w:val="26"/>
          <w:szCs w:val="26"/>
        </w:rPr>
        <w:t>…</w:t>
      </w:r>
      <w:r w:rsidR="008925E4">
        <w:rPr>
          <w:rFonts w:ascii="標楷體" w:eastAsia="標楷體" w:hAnsi="標楷體" w:cs="Times New Roman" w:hint="eastAsia"/>
          <w:sz w:val="26"/>
          <w:szCs w:val="26"/>
        </w:rPr>
        <w:t>等)，避免因低血鉀增加心律不整之風險。</w:t>
      </w:r>
    </w:p>
    <w:sectPr w:rsidR="008925E4" w:rsidSect="00656B5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28" w:rsidRDefault="00413228" w:rsidP="002D2B40">
      <w:pPr>
        <w:spacing w:after="0" w:line="240" w:lineRule="auto"/>
      </w:pPr>
      <w:r>
        <w:separator/>
      </w:r>
    </w:p>
  </w:endnote>
  <w:endnote w:type="continuationSeparator" w:id="0">
    <w:p w:rsidR="00413228" w:rsidRDefault="00413228" w:rsidP="002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068508"/>
      <w:docPartObj>
        <w:docPartGallery w:val="Page Numbers (Bottom of Page)"/>
        <w:docPartUnique/>
      </w:docPartObj>
    </w:sdtPr>
    <w:sdtContent>
      <w:p w:rsidR="008925E4" w:rsidRDefault="007B4BA0" w:rsidP="008925E4">
        <w:pPr>
          <w:pStyle w:val="a5"/>
          <w:jc w:val="center"/>
        </w:pPr>
        <w:r>
          <w:fldChar w:fldCharType="begin"/>
        </w:r>
        <w:r w:rsidR="008925E4">
          <w:instrText>PAGE   \* MERGEFORMAT</w:instrText>
        </w:r>
        <w:r>
          <w:fldChar w:fldCharType="separate"/>
        </w:r>
        <w:r w:rsidR="00756AD8" w:rsidRPr="00756AD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28" w:rsidRDefault="00413228" w:rsidP="002D2B40">
      <w:pPr>
        <w:spacing w:after="0" w:line="240" w:lineRule="auto"/>
      </w:pPr>
      <w:r>
        <w:separator/>
      </w:r>
    </w:p>
  </w:footnote>
  <w:footnote w:type="continuationSeparator" w:id="0">
    <w:p w:rsidR="00413228" w:rsidRDefault="00413228" w:rsidP="002D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EC8"/>
    <w:multiLevelType w:val="hybridMultilevel"/>
    <w:tmpl w:val="50FAFC80"/>
    <w:lvl w:ilvl="0" w:tplc="EA5C8AD4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ACD4F47"/>
    <w:multiLevelType w:val="hybridMultilevel"/>
    <w:tmpl w:val="6ADC0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C83EDC"/>
    <w:multiLevelType w:val="hybridMultilevel"/>
    <w:tmpl w:val="6ADC0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FF2"/>
    <w:rsid w:val="00015F2C"/>
    <w:rsid w:val="000255BC"/>
    <w:rsid w:val="00037D04"/>
    <w:rsid w:val="00062611"/>
    <w:rsid w:val="00074BB2"/>
    <w:rsid w:val="00135A34"/>
    <w:rsid w:val="001574A3"/>
    <w:rsid w:val="00166B52"/>
    <w:rsid w:val="00271164"/>
    <w:rsid w:val="002A0930"/>
    <w:rsid w:val="002B1789"/>
    <w:rsid w:val="002D2B40"/>
    <w:rsid w:val="00364FAA"/>
    <w:rsid w:val="00413228"/>
    <w:rsid w:val="00470798"/>
    <w:rsid w:val="00517052"/>
    <w:rsid w:val="00547902"/>
    <w:rsid w:val="00572EDB"/>
    <w:rsid w:val="0065344A"/>
    <w:rsid w:val="00656B57"/>
    <w:rsid w:val="006622F7"/>
    <w:rsid w:val="006A7C9B"/>
    <w:rsid w:val="006D4CBA"/>
    <w:rsid w:val="00722BBE"/>
    <w:rsid w:val="0074117A"/>
    <w:rsid w:val="00756AD8"/>
    <w:rsid w:val="007B4BA0"/>
    <w:rsid w:val="00881D22"/>
    <w:rsid w:val="008925E4"/>
    <w:rsid w:val="00896393"/>
    <w:rsid w:val="009755C3"/>
    <w:rsid w:val="00A56CC3"/>
    <w:rsid w:val="00A76D6A"/>
    <w:rsid w:val="00A87689"/>
    <w:rsid w:val="00AB43BA"/>
    <w:rsid w:val="00AF16F9"/>
    <w:rsid w:val="00B21494"/>
    <w:rsid w:val="00B4364D"/>
    <w:rsid w:val="00B9270F"/>
    <w:rsid w:val="00C2228C"/>
    <w:rsid w:val="00C31B1A"/>
    <w:rsid w:val="00C422E8"/>
    <w:rsid w:val="00CB31AF"/>
    <w:rsid w:val="00D73284"/>
    <w:rsid w:val="00E927F9"/>
    <w:rsid w:val="00EA3E42"/>
    <w:rsid w:val="00EC4FF2"/>
    <w:rsid w:val="00ED5319"/>
    <w:rsid w:val="00F15811"/>
    <w:rsid w:val="00FD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F2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MingLiU">
    <w:name w:val="标题 #2 + PMingLiU"/>
    <w:aliases w:val="12.5 pt,非粗体,间距 0 pt"/>
    <w:basedOn w:val="a0"/>
    <w:rsid w:val="00EC4FF2"/>
    <w:rPr>
      <w:rFonts w:ascii="新細明體" w:eastAsia="新細明體" w:hAnsi="新細明體" w:cs="新細明體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zh-TW"/>
    </w:rPr>
  </w:style>
  <w:style w:type="paragraph" w:styleId="a3">
    <w:name w:val="header"/>
    <w:basedOn w:val="a"/>
    <w:link w:val="a4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B40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B40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D2B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25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5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F2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MingLiU">
    <w:name w:val="标题 #2 + PMingLiU"/>
    <w:aliases w:val="12.5 pt,非粗体,间距 0 pt"/>
    <w:basedOn w:val="a0"/>
    <w:rsid w:val="00EC4FF2"/>
    <w:rPr>
      <w:rFonts w:ascii="新細明體" w:eastAsia="新細明體" w:hAnsi="新細明體" w:cs="新細明體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zh-TW"/>
    </w:rPr>
  </w:style>
  <w:style w:type="paragraph" w:styleId="a3">
    <w:name w:val="header"/>
    <w:basedOn w:val="a"/>
    <w:link w:val="a4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B40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B40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D2B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25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5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阮義蓁</dc:creator>
  <cp:lastModifiedBy>candy</cp:lastModifiedBy>
  <cp:revision>2</cp:revision>
  <cp:lastPrinted>2014-07-18T06:07:00Z</cp:lastPrinted>
  <dcterms:created xsi:type="dcterms:W3CDTF">2014-08-18T02:00:00Z</dcterms:created>
  <dcterms:modified xsi:type="dcterms:W3CDTF">2014-08-18T02:00:00Z</dcterms:modified>
</cp:coreProperties>
</file>