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F58" w:rsidRPr="00462F58" w:rsidRDefault="00462F58" w:rsidP="00462F58">
      <w:pPr>
        <w:jc w:val="center"/>
        <w:rPr>
          <w:rFonts w:ascii="標楷體" w:eastAsia="標楷體"/>
          <w:b/>
          <w:bCs/>
          <w:sz w:val="40"/>
        </w:rPr>
      </w:pPr>
      <w:bookmarkStart w:id="0" w:name="_GoBack"/>
      <w:bookmarkEnd w:id="0"/>
      <w:r w:rsidRPr="00462F58">
        <w:rPr>
          <w:rFonts w:ascii="標楷體" w:eastAsia="標楷體" w:hint="eastAsia"/>
          <w:b/>
          <w:bCs/>
          <w:sz w:val="40"/>
        </w:rPr>
        <w:t>藥物</w:t>
      </w:r>
      <w:r w:rsidR="00153A65">
        <w:rPr>
          <w:rFonts w:ascii="標楷體" w:eastAsia="標楷體" w:hint="eastAsia"/>
          <w:b/>
          <w:bCs/>
          <w:sz w:val="40"/>
        </w:rPr>
        <w:t>製造業者檢查辦法部分條文</w:t>
      </w:r>
      <w:r w:rsidRPr="00462F58">
        <w:rPr>
          <w:rFonts w:ascii="標楷體" w:eastAsia="標楷體" w:hint="eastAsia"/>
          <w:b/>
          <w:bCs/>
          <w:sz w:val="40"/>
        </w:rPr>
        <w:t>修正條文</w:t>
      </w:r>
    </w:p>
    <w:p w:rsidR="00153A65" w:rsidRPr="00153A65" w:rsidRDefault="00153A65" w:rsidP="007031AF">
      <w:pPr>
        <w:widowControl/>
        <w:adjustRightInd w:val="0"/>
        <w:snapToGrid w:val="0"/>
        <w:spacing w:line="460" w:lineRule="exact"/>
        <w:ind w:left="1680" w:hangingChars="600" w:hanging="1680"/>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第三條</w:t>
      </w:r>
      <w:r w:rsidR="007031AF">
        <w:rPr>
          <w:rFonts w:ascii="標楷體" w:eastAsia="標楷體" w:hAnsi="標楷體" w:cs="Times New Roman" w:hint="eastAsia"/>
          <w:color w:val="000000"/>
          <w:kern w:val="0"/>
          <w:sz w:val="28"/>
          <w:szCs w:val="28"/>
        </w:rPr>
        <w:t xml:space="preserve">  </w:t>
      </w:r>
      <w:r w:rsidRPr="00153A65">
        <w:rPr>
          <w:rFonts w:ascii="標楷體" w:eastAsia="標楷體" w:hAnsi="標楷體" w:cs="Times New Roman" w:hint="eastAsia"/>
          <w:color w:val="000000"/>
          <w:kern w:val="0"/>
          <w:sz w:val="28"/>
          <w:szCs w:val="28"/>
        </w:rPr>
        <w:t>藥物製造業者之檢查，分類如下：</w:t>
      </w:r>
    </w:p>
    <w:p w:rsidR="007031AF" w:rsidRDefault="007031AF" w:rsidP="007031AF">
      <w:pPr>
        <w:widowControl/>
        <w:tabs>
          <w:tab w:val="left" w:pos="851"/>
        </w:tabs>
        <w:adjustRightInd w:val="0"/>
        <w:snapToGrid w:val="0"/>
        <w:spacing w:line="460" w:lineRule="exact"/>
        <w:ind w:left="1431" w:hangingChars="511" w:hanging="1431"/>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 xml:space="preserve">        </w:t>
      </w:r>
      <w:r w:rsidR="00153A65" w:rsidRPr="00153A65">
        <w:rPr>
          <w:rFonts w:ascii="標楷體" w:eastAsia="標楷體" w:hAnsi="標楷體" w:cs="Times New Roman" w:hint="eastAsia"/>
          <w:color w:val="000000"/>
          <w:kern w:val="0"/>
          <w:sz w:val="28"/>
          <w:szCs w:val="28"/>
        </w:rPr>
        <w:t>一、藥物製造業者之新設、遷移、擴建、復業或增加原料藥、</w:t>
      </w:r>
    </w:p>
    <w:p w:rsidR="00153A65" w:rsidRPr="00153A65" w:rsidRDefault="005B3A27" w:rsidP="005B3A27">
      <w:pPr>
        <w:widowControl/>
        <w:tabs>
          <w:tab w:val="left" w:pos="851"/>
        </w:tabs>
        <w:adjustRightInd w:val="0"/>
        <w:snapToGrid w:val="0"/>
        <w:spacing w:line="460" w:lineRule="exact"/>
        <w:ind w:left="1431" w:hangingChars="511" w:hanging="1431"/>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 xml:space="preserve">            </w:t>
      </w:r>
      <w:r w:rsidR="00153A65" w:rsidRPr="00153A65">
        <w:rPr>
          <w:rFonts w:ascii="標楷體" w:eastAsia="標楷體" w:hAnsi="標楷體" w:cs="Times New Roman" w:hint="eastAsia"/>
          <w:color w:val="000000"/>
          <w:kern w:val="0"/>
          <w:sz w:val="28"/>
          <w:szCs w:val="28"/>
        </w:rPr>
        <w:t>劑型、加工項目、品項之檢查。</w:t>
      </w:r>
    </w:p>
    <w:p w:rsidR="00153A65" w:rsidRPr="00153A65" w:rsidRDefault="007031AF" w:rsidP="007031AF">
      <w:pPr>
        <w:widowControl/>
        <w:adjustRightInd w:val="0"/>
        <w:snapToGrid w:val="0"/>
        <w:spacing w:line="460" w:lineRule="exact"/>
        <w:ind w:left="1680" w:hangingChars="600" w:hanging="1680"/>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 xml:space="preserve">     </w:t>
      </w:r>
      <w:r w:rsidR="005B3A27">
        <w:rPr>
          <w:rFonts w:ascii="標楷體" w:eastAsia="標楷體" w:hAnsi="標楷體" w:cs="Times New Roman" w:hint="eastAsia"/>
          <w:color w:val="000000"/>
          <w:kern w:val="0"/>
          <w:sz w:val="28"/>
          <w:szCs w:val="28"/>
        </w:rPr>
        <w:t xml:space="preserve">  </w:t>
      </w:r>
      <w:r>
        <w:rPr>
          <w:rFonts w:ascii="標楷體" w:eastAsia="標楷體" w:hAnsi="標楷體" w:cs="Times New Roman" w:hint="eastAsia"/>
          <w:color w:val="000000"/>
          <w:kern w:val="0"/>
          <w:sz w:val="28"/>
          <w:szCs w:val="28"/>
        </w:rPr>
        <w:t xml:space="preserve"> </w:t>
      </w:r>
      <w:r w:rsidR="00153A65" w:rsidRPr="00153A65">
        <w:rPr>
          <w:rFonts w:ascii="標楷體" w:eastAsia="標楷體" w:hAnsi="標楷體" w:cs="Times New Roman" w:hint="eastAsia"/>
          <w:color w:val="000000"/>
          <w:kern w:val="0"/>
          <w:sz w:val="28"/>
          <w:szCs w:val="28"/>
        </w:rPr>
        <w:t>二、藥物製造業者後續追蹤管理之檢查。</w:t>
      </w:r>
    </w:p>
    <w:p w:rsidR="00153A65" w:rsidRPr="00153A65" w:rsidRDefault="007031AF" w:rsidP="007031AF">
      <w:pPr>
        <w:widowControl/>
        <w:adjustRightInd w:val="0"/>
        <w:snapToGrid w:val="0"/>
        <w:spacing w:line="460" w:lineRule="exact"/>
        <w:ind w:left="1680" w:hangingChars="600" w:hanging="1680"/>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 xml:space="preserve">      </w:t>
      </w:r>
      <w:r w:rsidR="005B3A27">
        <w:rPr>
          <w:rFonts w:ascii="標楷體" w:eastAsia="標楷體" w:hAnsi="標楷體" w:cs="Times New Roman" w:hint="eastAsia"/>
          <w:color w:val="000000"/>
          <w:kern w:val="0"/>
          <w:sz w:val="28"/>
          <w:szCs w:val="28"/>
        </w:rPr>
        <w:t xml:space="preserve">  </w:t>
      </w:r>
      <w:r w:rsidR="00153A65" w:rsidRPr="00153A65">
        <w:rPr>
          <w:rFonts w:ascii="標楷體" w:eastAsia="標楷體" w:hAnsi="標楷體" w:cs="Times New Roman" w:hint="eastAsia"/>
          <w:color w:val="000000"/>
          <w:kern w:val="0"/>
          <w:sz w:val="28"/>
          <w:szCs w:val="28"/>
        </w:rPr>
        <w:t>三、區域例行性檢查。</w:t>
      </w:r>
    </w:p>
    <w:p w:rsidR="00153A65" w:rsidRPr="00153A65" w:rsidRDefault="007031AF" w:rsidP="007031AF">
      <w:pPr>
        <w:widowControl/>
        <w:adjustRightInd w:val="0"/>
        <w:snapToGrid w:val="0"/>
        <w:spacing w:line="460" w:lineRule="exact"/>
        <w:ind w:left="1680" w:hangingChars="600" w:hanging="1680"/>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 xml:space="preserve">      </w:t>
      </w:r>
      <w:r w:rsidR="005B3A27">
        <w:rPr>
          <w:rFonts w:ascii="標楷體" w:eastAsia="標楷體" w:hAnsi="標楷體" w:cs="Times New Roman" w:hint="eastAsia"/>
          <w:color w:val="000000"/>
          <w:kern w:val="0"/>
          <w:sz w:val="28"/>
          <w:szCs w:val="28"/>
        </w:rPr>
        <w:t xml:space="preserve">  </w:t>
      </w:r>
      <w:r w:rsidR="00153A65" w:rsidRPr="00153A65">
        <w:rPr>
          <w:rFonts w:ascii="標楷體" w:eastAsia="標楷體" w:hAnsi="標楷體" w:cs="Times New Roman" w:hint="eastAsia"/>
          <w:color w:val="000000"/>
          <w:kern w:val="0"/>
          <w:sz w:val="28"/>
          <w:szCs w:val="28"/>
        </w:rPr>
        <w:t>四、其他檢查。</w:t>
      </w:r>
    </w:p>
    <w:p w:rsidR="00153A65" w:rsidRPr="00153A65" w:rsidRDefault="005B3A27" w:rsidP="005B3A27">
      <w:pPr>
        <w:widowControl/>
        <w:adjustRightInd w:val="0"/>
        <w:snapToGrid w:val="0"/>
        <w:spacing w:line="460" w:lineRule="exact"/>
        <w:ind w:leftChars="119" w:left="1134" w:hangingChars="303" w:hanging="848"/>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 xml:space="preserve">          </w:t>
      </w:r>
      <w:r w:rsidR="00153A65" w:rsidRPr="00153A65">
        <w:rPr>
          <w:rFonts w:ascii="標楷體" w:eastAsia="標楷體" w:hAnsi="標楷體" w:cs="Times New Roman" w:hint="eastAsia"/>
          <w:color w:val="000000"/>
          <w:kern w:val="0"/>
          <w:sz w:val="28"/>
          <w:szCs w:val="28"/>
        </w:rPr>
        <w:t>前項第一款之國產藥物製造業者，其硬體設備及衛生條件，應符合藥物製造工廠設廠標準</w:t>
      </w:r>
      <w:proofErr w:type="gramStart"/>
      <w:r w:rsidR="00153A65" w:rsidRPr="00153A65">
        <w:rPr>
          <w:rFonts w:ascii="標楷體" w:eastAsia="標楷體" w:hAnsi="標楷體" w:cs="Times New Roman" w:hint="eastAsia"/>
          <w:color w:val="000000"/>
          <w:kern w:val="0"/>
          <w:sz w:val="28"/>
          <w:szCs w:val="28"/>
        </w:rPr>
        <w:t>第二編</w:t>
      </w:r>
      <w:proofErr w:type="gramEnd"/>
      <w:r w:rsidR="00153A65" w:rsidRPr="00153A65">
        <w:rPr>
          <w:rFonts w:ascii="標楷體" w:eastAsia="標楷體" w:hAnsi="標楷體" w:cs="Times New Roman" w:hint="eastAsia"/>
          <w:color w:val="000000"/>
          <w:kern w:val="0"/>
          <w:sz w:val="28"/>
          <w:szCs w:val="28"/>
        </w:rPr>
        <w:t>及工廠管理輔導法之規定，並由工業主管機關及直轄市或縣（市）衛生主管機關檢查之；其軟體設備及衛生條件，應符合藥物優良製造準則之規定，並由中央衛生主管機關依第四條或第六條規定檢查之。</w:t>
      </w:r>
    </w:p>
    <w:p w:rsidR="00153A65" w:rsidRPr="00153A65" w:rsidRDefault="007031AF" w:rsidP="005B3A27">
      <w:pPr>
        <w:widowControl/>
        <w:adjustRightInd w:val="0"/>
        <w:snapToGrid w:val="0"/>
        <w:spacing w:line="460" w:lineRule="exact"/>
        <w:ind w:leftChars="119" w:left="1134" w:hangingChars="303" w:hanging="848"/>
        <w:jc w:val="both"/>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 xml:space="preserve">          </w:t>
      </w:r>
      <w:r w:rsidR="00153A65" w:rsidRPr="00153A65">
        <w:rPr>
          <w:rFonts w:ascii="標楷體" w:eastAsia="標楷體" w:hAnsi="標楷體" w:cs="Times New Roman" w:hint="eastAsia"/>
          <w:color w:val="000000"/>
          <w:kern w:val="0"/>
          <w:sz w:val="28"/>
          <w:szCs w:val="28"/>
        </w:rPr>
        <w:t>第一項第一款之國外藥物製造業者，應符合藥物優良製造準則之規定，並由中央衛生主管機關依第五條或第七條規定檢查之。</w:t>
      </w:r>
    </w:p>
    <w:p w:rsidR="00153A65" w:rsidRPr="00153A65" w:rsidRDefault="007031AF" w:rsidP="005B3A27">
      <w:pPr>
        <w:widowControl/>
        <w:adjustRightInd w:val="0"/>
        <w:snapToGrid w:val="0"/>
        <w:spacing w:line="460" w:lineRule="exact"/>
        <w:ind w:leftChars="119" w:left="1134" w:hangingChars="303" w:hanging="848"/>
        <w:jc w:val="both"/>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 xml:space="preserve">          </w:t>
      </w:r>
      <w:r w:rsidR="00153A65" w:rsidRPr="00153A65">
        <w:rPr>
          <w:rFonts w:ascii="標楷體" w:eastAsia="標楷體" w:hAnsi="標楷體" w:cs="Times New Roman" w:hint="eastAsia"/>
          <w:color w:val="000000"/>
          <w:kern w:val="0"/>
          <w:sz w:val="28"/>
          <w:szCs w:val="28"/>
        </w:rPr>
        <w:t>第一項第二款之檢查，國產藥物製造業者依第八條規定辦理，國外藥物製造業者依第九條規定辦理。</w:t>
      </w:r>
    </w:p>
    <w:p w:rsidR="00153A65" w:rsidRPr="00153A65" w:rsidRDefault="007031AF" w:rsidP="005B3A27">
      <w:pPr>
        <w:widowControl/>
        <w:adjustRightInd w:val="0"/>
        <w:snapToGrid w:val="0"/>
        <w:spacing w:line="460" w:lineRule="exact"/>
        <w:ind w:leftChars="-227" w:left="1135" w:hangingChars="600" w:hanging="1680"/>
        <w:jc w:val="both"/>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 xml:space="preserve">                </w:t>
      </w:r>
      <w:r w:rsidR="00153A65" w:rsidRPr="00153A65">
        <w:rPr>
          <w:rFonts w:ascii="標楷體" w:eastAsia="標楷體" w:hAnsi="標楷體" w:cs="Times New Roman" w:hint="eastAsia"/>
          <w:color w:val="000000"/>
          <w:kern w:val="0"/>
          <w:sz w:val="28"/>
          <w:szCs w:val="28"/>
        </w:rPr>
        <w:t>經中央衛生主管機關核准為研發而製造藥物者，如未申請藥物上市許可，得不適用前三項規定。但其臨床試驗用藥物，應符合藥物優良製造準則之規定，並由衛生主管機關檢查之。</w:t>
      </w:r>
    </w:p>
    <w:p w:rsidR="00153A65" w:rsidRPr="00153A65" w:rsidRDefault="007031AF" w:rsidP="00153A65">
      <w:pPr>
        <w:widowControl/>
        <w:adjustRightInd w:val="0"/>
        <w:snapToGrid w:val="0"/>
        <w:spacing w:line="460" w:lineRule="exact"/>
        <w:ind w:left="1680" w:hangingChars="600" w:hanging="1680"/>
        <w:jc w:val="both"/>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 xml:space="preserve">          </w:t>
      </w:r>
      <w:r w:rsidR="005B3A27">
        <w:rPr>
          <w:rFonts w:ascii="標楷體" w:eastAsia="標楷體" w:hAnsi="標楷體" w:cs="Times New Roman" w:hint="eastAsia"/>
          <w:color w:val="000000"/>
          <w:kern w:val="0"/>
          <w:sz w:val="28"/>
          <w:szCs w:val="28"/>
        </w:rPr>
        <w:t xml:space="preserve">  </w:t>
      </w:r>
      <w:r w:rsidR="00153A65" w:rsidRPr="00153A65">
        <w:rPr>
          <w:rFonts w:ascii="標楷體" w:eastAsia="標楷體" w:hAnsi="標楷體" w:cs="Times New Roman" w:hint="eastAsia"/>
          <w:color w:val="000000"/>
          <w:kern w:val="0"/>
          <w:sz w:val="28"/>
          <w:szCs w:val="28"/>
        </w:rPr>
        <w:t>第一項第三款之檢查，依第十一條規定辦理。</w:t>
      </w:r>
    </w:p>
    <w:p w:rsidR="00153A65" w:rsidRDefault="007031AF" w:rsidP="00153A65">
      <w:pPr>
        <w:widowControl/>
        <w:adjustRightInd w:val="0"/>
        <w:snapToGrid w:val="0"/>
        <w:spacing w:line="460" w:lineRule="exact"/>
        <w:ind w:left="1680" w:hangingChars="600" w:hanging="1680"/>
        <w:jc w:val="both"/>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 xml:space="preserve">          </w:t>
      </w:r>
      <w:r w:rsidR="005B3A27">
        <w:rPr>
          <w:rFonts w:ascii="標楷體" w:eastAsia="標楷體" w:hAnsi="標楷體" w:cs="Times New Roman" w:hint="eastAsia"/>
          <w:color w:val="000000"/>
          <w:kern w:val="0"/>
          <w:sz w:val="28"/>
          <w:szCs w:val="28"/>
        </w:rPr>
        <w:t xml:space="preserve">  </w:t>
      </w:r>
      <w:r w:rsidR="00153A65" w:rsidRPr="00153A65">
        <w:rPr>
          <w:rFonts w:ascii="標楷體" w:eastAsia="標楷體" w:hAnsi="標楷體" w:cs="Times New Roman" w:hint="eastAsia"/>
          <w:color w:val="000000"/>
          <w:kern w:val="0"/>
          <w:sz w:val="28"/>
          <w:szCs w:val="28"/>
        </w:rPr>
        <w:t>第一項第四款之檢查，依第十二條規定辦理。</w:t>
      </w:r>
    </w:p>
    <w:p w:rsidR="00F35BC0" w:rsidRPr="00F35BC0" w:rsidRDefault="00F35BC0" w:rsidP="00F35BC0">
      <w:pPr>
        <w:widowControl/>
        <w:adjustRightInd w:val="0"/>
        <w:snapToGrid w:val="0"/>
        <w:spacing w:line="460" w:lineRule="exact"/>
        <w:ind w:left="1134" w:hangingChars="405" w:hanging="1134"/>
        <w:jc w:val="both"/>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 xml:space="preserve">第七條  </w:t>
      </w:r>
      <w:r w:rsidRPr="00F35BC0">
        <w:rPr>
          <w:rFonts w:ascii="標楷體" w:eastAsia="標楷體" w:hAnsi="標楷體" w:cs="Times New Roman" w:hint="eastAsia"/>
          <w:color w:val="000000"/>
          <w:kern w:val="0"/>
          <w:sz w:val="28"/>
          <w:szCs w:val="28"/>
        </w:rPr>
        <w:t>第三條第一項第一款之輸入醫療器材國外製造業者，應由我國代理商（藥商）繳納費用，並填具申請書表二份及檢附下列資料，向中央衛生主管機關申請檢查：</w:t>
      </w:r>
    </w:p>
    <w:p w:rsidR="00F35BC0" w:rsidRPr="00F35BC0" w:rsidRDefault="00F35BC0" w:rsidP="00F35BC0">
      <w:pPr>
        <w:widowControl/>
        <w:tabs>
          <w:tab w:val="left" w:pos="851"/>
        </w:tabs>
        <w:adjustRightInd w:val="0"/>
        <w:snapToGrid w:val="0"/>
        <w:spacing w:line="460" w:lineRule="exact"/>
        <w:ind w:left="1431" w:hangingChars="511" w:hanging="1431"/>
        <w:rPr>
          <w:rFonts w:ascii="標楷體" w:eastAsia="標楷體" w:hAnsi="標楷體" w:cs="Times New Roman"/>
          <w:color w:val="000000"/>
          <w:kern w:val="0"/>
          <w:sz w:val="28"/>
          <w:szCs w:val="28"/>
        </w:rPr>
      </w:pPr>
      <w:r w:rsidRPr="00F35BC0">
        <w:rPr>
          <w:rFonts w:ascii="標楷體" w:eastAsia="標楷體" w:hAnsi="標楷體" w:cs="Times New Roman" w:hint="eastAsia"/>
          <w:color w:val="000000"/>
          <w:kern w:val="0"/>
          <w:sz w:val="28"/>
          <w:szCs w:val="28"/>
        </w:rPr>
        <w:t xml:space="preserve">  </w:t>
      </w:r>
      <w:r>
        <w:rPr>
          <w:rFonts w:ascii="標楷體" w:eastAsia="標楷體" w:hAnsi="標楷體" w:cs="Times New Roman" w:hint="eastAsia"/>
          <w:color w:val="000000"/>
          <w:kern w:val="0"/>
          <w:sz w:val="28"/>
          <w:szCs w:val="28"/>
        </w:rPr>
        <w:t xml:space="preserve">      </w:t>
      </w:r>
      <w:r w:rsidRPr="00F35BC0">
        <w:rPr>
          <w:rFonts w:ascii="標楷體" w:eastAsia="標楷體" w:hAnsi="標楷體" w:cs="Times New Roman" w:hint="eastAsia"/>
          <w:color w:val="000000"/>
          <w:kern w:val="0"/>
          <w:sz w:val="28"/>
          <w:szCs w:val="28"/>
        </w:rPr>
        <w:t>一、該輸入醫療器材國外製造業者之品質系統文件。</w:t>
      </w:r>
    </w:p>
    <w:p w:rsidR="00F35BC0" w:rsidRPr="00F35BC0" w:rsidRDefault="00F35BC0" w:rsidP="00F35BC0">
      <w:pPr>
        <w:widowControl/>
        <w:tabs>
          <w:tab w:val="left" w:pos="851"/>
        </w:tabs>
        <w:adjustRightInd w:val="0"/>
        <w:snapToGrid w:val="0"/>
        <w:spacing w:line="460" w:lineRule="exact"/>
        <w:ind w:left="1700" w:hangingChars="607" w:hanging="1700"/>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 xml:space="preserve">        </w:t>
      </w:r>
      <w:r w:rsidRPr="00F35BC0">
        <w:rPr>
          <w:rFonts w:ascii="標楷體" w:eastAsia="標楷體" w:hAnsi="標楷體" w:cs="Times New Roman" w:hint="eastAsia"/>
          <w:color w:val="000000"/>
          <w:kern w:val="0"/>
          <w:sz w:val="28"/>
          <w:szCs w:val="28"/>
        </w:rPr>
        <w:t>二、與醫療器材優良製造規範同等效力之符合性驗證合格登錄證書。</w:t>
      </w:r>
    </w:p>
    <w:p w:rsidR="00F35BC0" w:rsidRPr="00F35BC0" w:rsidRDefault="00F35BC0" w:rsidP="00F35BC0">
      <w:pPr>
        <w:widowControl/>
        <w:tabs>
          <w:tab w:val="left" w:pos="851"/>
        </w:tabs>
        <w:adjustRightInd w:val="0"/>
        <w:snapToGrid w:val="0"/>
        <w:spacing w:line="460" w:lineRule="exact"/>
        <w:ind w:left="1700" w:hangingChars="607" w:hanging="1700"/>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lastRenderedPageBreak/>
        <w:t xml:space="preserve">        </w:t>
      </w:r>
      <w:r w:rsidRPr="00F35BC0">
        <w:rPr>
          <w:rFonts w:ascii="標楷體" w:eastAsia="標楷體" w:hAnsi="標楷體" w:cs="Times New Roman" w:hint="eastAsia"/>
          <w:color w:val="000000"/>
          <w:kern w:val="0"/>
          <w:sz w:val="28"/>
          <w:szCs w:val="28"/>
        </w:rPr>
        <w:t>三、該輸入醫療器材國外製造業者之全廠配置圖、各類產品製造作業區域、主要設備、產品製造流程；必要時，並應標示作業人員與物料搬運之通路。</w:t>
      </w:r>
    </w:p>
    <w:p w:rsidR="00F35BC0" w:rsidRPr="00F35BC0" w:rsidRDefault="00F35BC0" w:rsidP="00F35BC0">
      <w:pPr>
        <w:widowControl/>
        <w:adjustRightInd w:val="0"/>
        <w:snapToGrid w:val="0"/>
        <w:spacing w:line="460" w:lineRule="exact"/>
        <w:ind w:left="1134" w:hangingChars="405" w:hanging="1134"/>
        <w:jc w:val="both"/>
        <w:rPr>
          <w:rFonts w:ascii="標楷體" w:eastAsia="標楷體" w:hAnsi="標楷體" w:cs="Times New Roman"/>
          <w:color w:val="000000"/>
          <w:kern w:val="0"/>
          <w:sz w:val="28"/>
          <w:szCs w:val="28"/>
        </w:rPr>
      </w:pPr>
      <w:r w:rsidRPr="00F35BC0">
        <w:rPr>
          <w:rFonts w:ascii="標楷體" w:eastAsia="標楷體" w:hAnsi="標楷體" w:cs="Times New Roman" w:hint="eastAsia"/>
          <w:color w:val="000000"/>
          <w:kern w:val="0"/>
          <w:sz w:val="28"/>
          <w:szCs w:val="28"/>
        </w:rPr>
        <w:t xml:space="preserve">      </w:t>
      </w:r>
      <w:r>
        <w:rPr>
          <w:rFonts w:ascii="標楷體" w:eastAsia="標楷體" w:hAnsi="標楷體" w:cs="Times New Roman" w:hint="eastAsia"/>
          <w:color w:val="000000"/>
          <w:kern w:val="0"/>
          <w:sz w:val="28"/>
          <w:szCs w:val="28"/>
        </w:rPr>
        <w:t xml:space="preserve">      </w:t>
      </w:r>
      <w:r w:rsidRPr="00F35BC0">
        <w:rPr>
          <w:rFonts w:ascii="標楷體" w:eastAsia="標楷體" w:hAnsi="標楷體" w:cs="Times New Roman" w:hint="eastAsia"/>
          <w:color w:val="000000"/>
          <w:kern w:val="0"/>
          <w:sz w:val="28"/>
          <w:szCs w:val="28"/>
        </w:rPr>
        <w:t>前項第一款之品質系統文件，得先檢附品質手冊與相關程序書及文件總</w:t>
      </w:r>
      <w:proofErr w:type="gramStart"/>
      <w:r w:rsidRPr="00F35BC0">
        <w:rPr>
          <w:rFonts w:ascii="標楷體" w:eastAsia="標楷體" w:hAnsi="標楷體" w:cs="Times New Roman" w:hint="eastAsia"/>
          <w:color w:val="000000"/>
          <w:kern w:val="0"/>
          <w:sz w:val="28"/>
          <w:szCs w:val="28"/>
        </w:rPr>
        <w:t>覽</w:t>
      </w:r>
      <w:proofErr w:type="gramEnd"/>
      <w:r w:rsidRPr="00F35BC0">
        <w:rPr>
          <w:rFonts w:ascii="標楷體" w:eastAsia="標楷體" w:hAnsi="標楷體" w:cs="Times New Roman" w:hint="eastAsia"/>
          <w:color w:val="000000"/>
          <w:kern w:val="0"/>
          <w:sz w:val="28"/>
          <w:szCs w:val="28"/>
        </w:rPr>
        <w:t>表。但必要時，申請人應依中央衛生主管機關之通知，補送其他品質系統文件或資料。</w:t>
      </w:r>
    </w:p>
    <w:p w:rsidR="00F35BC0" w:rsidRPr="00F35BC0" w:rsidRDefault="00F35BC0" w:rsidP="00F35BC0">
      <w:pPr>
        <w:widowControl/>
        <w:adjustRightInd w:val="0"/>
        <w:snapToGrid w:val="0"/>
        <w:spacing w:line="460" w:lineRule="exact"/>
        <w:ind w:leftChars="-227" w:left="1135" w:hangingChars="600" w:hanging="1680"/>
        <w:jc w:val="both"/>
        <w:rPr>
          <w:rFonts w:ascii="標楷體" w:eastAsia="標楷體" w:hAnsi="標楷體" w:cs="Times New Roman"/>
          <w:color w:val="000000"/>
          <w:kern w:val="0"/>
          <w:sz w:val="28"/>
          <w:szCs w:val="28"/>
        </w:rPr>
      </w:pPr>
      <w:r w:rsidRPr="00F35BC0">
        <w:rPr>
          <w:rFonts w:ascii="標楷體" w:eastAsia="標楷體" w:hAnsi="標楷體" w:cs="Times New Roman" w:hint="eastAsia"/>
          <w:color w:val="000000"/>
          <w:kern w:val="0"/>
          <w:sz w:val="28"/>
          <w:szCs w:val="28"/>
        </w:rPr>
        <w:t xml:space="preserve">      </w:t>
      </w:r>
      <w:r>
        <w:rPr>
          <w:rFonts w:ascii="標楷體" w:eastAsia="標楷體" w:hAnsi="標楷體" w:cs="Times New Roman" w:hint="eastAsia"/>
          <w:color w:val="000000"/>
          <w:kern w:val="0"/>
          <w:sz w:val="28"/>
          <w:szCs w:val="28"/>
        </w:rPr>
        <w:t xml:space="preserve">          </w:t>
      </w:r>
      <w:r w:rsidRPr="00F35BC0">
        <w:rPr>
          <w:rFonts w:ascii="標楷體" w:eastAsia="標楷體" w:hAnsi="標楷體" w:cs="Times New Roman" w:hint="eastAsia"/>
          <w:color w:val="000000"/>
          <w:kern w:val="0"/>
          <w:sz w:val="28"/>
          <w:szCs w:val="28"/>
        </w:rPr>
        <w:t>產地為美國之製造業者，得以美國最高衛生主管機關出具之製售證明，</w:t>
      </w:r>
      <w:proofErr w:type="gramStart"/>
      <w:r w:rsidRPr="00F35BC0">
        <w:rPr>
          <w:rFonts w:ascii="標楷體" w:eastAsia="標楷體" w:hAnsi="標楷體" w:cs="Times New Roman" w:hint="eastAsia"/>
          <w:color w:val="000000"/>
          <w:kern w:val="0"/>
          <w:sz w:val="28"/>
          <w:szCs w:val="28"/>
        </w:rPr>
        <w:t>並其內容</w:t>
      </w:r>
      <w:proofErr w:type="gramEnd"/>
      <w:r w:rsidRPr="00F35BC0">
        <w:rPr>
          <w:rFonts w:ascii="標楷體" w:eastAsia="標楷體" w:hAnsi="標楷體" w:cs="Times New Roman" w:hint="eastAsia"/>
          <w:color w:val="000000"/>
          <w:kern w:val="0"/>
          <w:sz w:val="28"/>
          <w:szCs w:val="28"/>
        </w:rPr>
        <w:t>載明該製造業者係符合美國之醫療器材優良製造規範（Current Good Manufacturing Practice）者，替代第一項第二款資料。</w:t>
      </w:r>
    </w:p>
    <w:p w:rsidR="00F35BC0" w:rsidRPr="00F35BC0" w:rsidRDefault="00F35BC0" w:rsidP="00F35BC0">
      <w:pPr>
        <w:widowControl/>
        <w:adjustRightInd w:val="0"/>
        <w:snapToGrid w:val="0"/>
        <w:spacing w:line="460" w:lineRule="exact"/>
        <w:ind w:left="1134" w:hangingChars="405" w:hanging="1134"/>
        <w:jc w:val="both"/>
        <w:rPr>
          <w:rFonts w:ascii="標楷體" w:eastAsia="標楷體" w:hAnsi="標楷體" w:cs="Times New Roman"/>
          <w:color w:val="000000"/>
          <w:kern w:val="0"/>
          <w:sz w:val="28"/>
          <w:szCs w:val="28"/>
        </w:rPr>
      </w:pPr>
      <w:r w:rsidRPr="00F35BC0">
        <w:rPr>
          <w:rFonts w:ascii="標楷體" w:eastAsia="標楷體" w:hAnsi="標楷體" w:cs="Times New Roman" w:hint="eastAsia"/>
          <w:color w:val="000000"/>
          <w:kern w:val="0"/>
          <w:sz w:val="28"/>
          <w:szCs w:val="28"/>
        </w:rPr>
        <w:t xml:space="preserve">      </w:t>
      </w:r>
      <w:r>
        <w:rPr>
          <w:rFonts w:ascii="標楷體" w:eastAsia="標楷體" w:hAnsi="標楷體" w:cs="Times New Roman" w:hint="eastAsia"/>
          <w:color w:val="000000"/>
          <w:kern w:val="0"/>
          <w:sz w:val="28"/>
          <w:szCs w:val="28"/>
        </w:rPr>
        <w:t xml:space="preserve">      </w:t>
      </w:r>
      <w:r w:rsidRPr="00F35BC0">
        <w:rPr>
          <w:rFonts w:ascii="標楷體" w:eastAsia="標楷體" w:hAnsi="標楷體" w:cs="Times New Roman" w:hint="eastAsia"/>
          <w:color w:val="000000"/>
          <w:kern w:val="0"/>
          <w:sz w:val="28"/>
          <w:szCs w:val="28"/>
        </w:rPr>
        <w:t>產地為美國、美屬波多黎各或關島之製造業者，於中美醫療器材技術合作換文有效期間內，得以美國最高衛生主管機關出具之查廠報告書與製售證明及與醫療器材優良製造規範同等效力之符合性證書（如ISO 13485證書），共同替代第一項第一款至第三款之資料。</w:t>
      </w:r>
    </w:p>
    <w:p w:rsidR="00F35BC0" w:rsidRPr="00F35BC0" w:rsidRDefault="00F35BC0" w:rsidP="00F35BC0">
      <w:pPr>
        <w:widowControl/>
        <w:adjustRightInd w:val="0"/>
        <w:snapToGrid w:val="0"/>
        <w:spacing w:line="460" w:lineRule="exact"/>
        <w:ind w:leftChars="-227" w:left="1135" w:hangingChars="600" w:hanging="1680"/>
        <w:jc w:val="both"/>
        <w:rPr>
          <w:rFonts w:ascii="標楷體" w:eastAsia="標楷體" w:hAnsi="標楷體" w:cs="Times New Roman"/>
          <w:color w:val="000000"/>
          <w:kern w:val="0"/>
          <w:sz w:val="28"/>
          <w:szCs w:val="28"/>
        </w:rPr>
      </w:pPr>
      <w:r w:rsidRPr="00F35BC0">
        <w:rPr>
          <w:rFonts w:ascii="標楷體" w:eastAsia="標楷體" w:hAnsi="標楷體" w:cs="Times New Roman" w:hint="eastAsia"/>
          <w:color w:val="000000"/>
          <w:kern w:val="0"/>
          <w:sz w:val="28"/>
          <w:szCs w:val="28"/>
        </w:rPr>
        <w:t xml:space="preserve">      </w:t>
      </w:r>
      <w:r>
        <w:rPr>
          <w:rFonts w:ascii="標楷體" w:eastAsia="標楷體" w:hAnsi="標楷體" w:cs="Times New Roman" w:hint="eastAsia"/>
          <w:color w:val="000000"/>
          <w:kern w:val="0"/>
          <w:sz w:val="28"/>
          <w:szCs w:val="28"/>
        </w:rPr>
        <w:t xml:space="preserve">          </w:t>
      </w:r>
      <w:r w:rsidRPr="00F35BC0">
        <w:rPr>
          <w:rFonts w:ascii="標楷體" w:eastAsia="標楷體" w:hAnsi="標楷體" w:cs="Times New Roman" w:hint="eastAsia"/>
          <w:color w:val="000000"/>
          <w:kern w:val="0"/>
          <w:sz w:val="28"/>
          <w:szCs w:val="28"/>
        </w:rPr>
        <w:t>產地為歐盟之製造業者，於中歐醫療器材技術合作換文有效期間內，或產地為瑞士之製造業者，於</w:t>
      </w:r>
      <w:proofErr w:type="gramStart"/>
      <w:r w:rsidRPr="00F35BC0">
        <w:rPr>
          <w:rFonts w:ascii="標楷體" w:eastAsia="標楷體" w:hAnsi="標楷體" w:cs="Times New Roman" w:hint="eastAsia"/>
          <w:color w:val="000000"/>
          <w:kern w:val="0"/>
          <w:sz w:val="28"/>
          <w:szCs w:val="28"/>
        </w:rPr>
        <w:t>臺</w:t>
      </w:r>
      <w:proofErr w:type="gramEnd"/>
      <w:r w:rsidRPr="00F35BC0">
        <w:rPr>
          <w:rFonts w:ascii="標楷體" w:eastAsia="標楷體" w:hAnsi="標楷體" w:cs="Times New Roman" w:hint="eastAsia"/>
          <w:color w:val="000000"/>
          <w:kern w:val="0"/>
          <w:sz w:val="28"/>
          <w:szCs w:val="28"/>
        </w:rPr>
        <w:t>瑞醫療器材技術合作換文有效期間內，或產地為列支敦斯登之製造業者，於</w:t>
      </w:r>
      <w:proofErr w:type="gramStart"/>
      <w:r w:rsidRPr="00F35BC0">
        <w:rPr>
          <w:rFonts w:ascii="標楷體" w:eastAsia="標楷體" w:hAnsi="標楷體" w:cs="Times New Roman" w:hint="eastAsia"/>
          <w:color w:val="000000"/>
          <w:kern w:val="0"/>
          <w:sz w:val="28"/>
          <w:szCs w:val="28"/>
        </w:rPr>
        <w:t>臺</w:t>
      </w:r>
      <w:proofErr w:type="gramEnd"/>
      <w:r w:rsidRPr="00F35BC0">
        <w:rPr>
          <w:rFonts w:ascii="標楷體" w:eastAsia="標楷體" w:hAnsi="標楷體" w:cs="Times New Roman" w:hint="eastAsia"/>
          <w:color w:val="000000"/>
          <w:kern w:val="0"/>
          <w:sz w:val="28"/>
          <w:szCs w:val="28"/>
        </w:rPr>
        <w:t>列醫療器材技術合作換文有效期間內，得以經中央衛生主管機關認可且與中央衛生主管機關醫療器材優良製造規範代施查核機構簽訂查廠報告交換技術合作方案之歐盟醫療器材代施查核機構所</w:t>
      </w:r>
      <w:proofErr w:type="gramStart"/>
      <w:r w:rsidRPr="00F35BC0">
        <w:rPr>
          <w:rFonts w:ascii="標楷體" w:eastAsia="標楷體" w:hAnsi="標楷體" w:cs="Times New Roman" w:hint="eastAsia"/>
          <w:color w:val="000000"/>
          <w:kern w:val="0"/>
          <w:sz w:val="28"/>
          <w:szCs w:val="28"/>
        </w:rPr>
        <w:t>出具查廠</w:t>
      </w:r>
      <w:proofErr w:type="gramEnd"/>
      <w:r w:rsidRPr="00F35BC0">
        <w:rPr>
          <w:rFonts w:ascii="標楷體" w:eastAsia="標楷體" w:hAnsi="標楷體" w:cs="Times New Roman" w:hint="eastAsia"/>
          <w:color w:val="000000"/>
          <w:kern w:val="0"/>
          <w:sz w:val="28"/>
          <w:szCs w:val="28"/>
        </w:rPr>
        <w:t>報告書，</w:t>
      </w:r>
      <w:proofErr w:type="gramStart"/>
      <w:r w:rsidRPr="00F35BC0">
        <w:rPr>
          <w:rFonts w:ascii="標楷體" w:eastAsia="標楷體" w:hAnsi="標楷體" w:cs="Times New Roman" w:hint="eastAsia"/>
          <w:color w:val="000000"/>
          <w:kern w:val="0"/>
          <w:sz w:val="28"/>
          <w:szCs w:val="28"/>
        </w:rPr>
        <w:t>連同該產製</w:t>
      </w:r>
      <w:proofErr w:type="gramEnd"/>
      <w:r w:rsidRPr="00F35BC0">
        <w:rPr>
          <w:rFonts w:ascii="標楷體" w:eastAsia="標楷體" w:hAnsi="標楷體" w:cs="Times New Roman" w:hint="eastAsia"/>
          <w:color w:val="000000"/>
          <w:kern w:val="0"/>
          <w:sz w:val="28"/>
          <w:szCs w:val="28"/>
        </w:rPr>
        <w:t>國最高衛生主管機關出具之製售證明及前述認可代施查核機構出具與醫療器材優良製造規範同等效力之符合性證書（如ISO13485證書）共同替代第一項第一款至第三款之資料。</w:t>
      </w:r>
    </w:p>
    <w:p w:rsidR="00F35BC0" w:rsidRPr="00F35BC0" w:rsidRDefault="00F35BC0" w:rsidP="00F35BC0">
      <w:pPr>
        <w:widowControl/>
        <w:adjustRightInd w:val="0"/>
        <w:snapToGrid w:val="0"/>
        <w:spacing w:line="460" w:lineRule="exact"/>
        <w:ind w:leftChars="-227" w:left="1135" w:hangingChars="600" w:hanging="1680"/>
        <w:jc w:val="both"/>
        <w:rPr>
          <w:rFonts w:ascii="標楷體" w:eastAsia="標楷體" w:hAnsi="標楷體" w:cs="Times New Roman"/>
          <w:color w:val="000000"/>
          <w:kern w:val="0"/>
          <w:sz w:val="28"/>
          <w:szCs w:val="28"/>
        </w:rPr>
      </w:pPr>
      <w:r w:rsidRPr="00F35BC0">
        <w:rPr>
          <w:rFonts w:ascii="標楷體" w:eastAsia="標楷體" w:hAnsi="標楷體" w:cs="Times New Roman" w:hint="eastAsia"/>
          <w:color w:val="000000"/>
          <w:kern w:val="0"/>
          <w:sz w:val="28"/>
          <w:szCs w:val="28"/>
        </w:rPr>
        <w:t xml:space="preserve">      </w:t>
      </w:r>
      <w:r>
        <w:rPr>
          <w:rFonts w:ascii="標楷體" w:eastAsia="標楷體" w:hAnsi="標楷體" w:cs="Times New Roman" w:hint="eastAsia"/>
          <w:color w:val="000000"/>
          <w:kern w:val="0"/>
          <w:sz w:val="28"/>
          <w:szCs w:val="28"/>
        </w:rPr>
        <w:t xml:space="preserve">          </w:t>
      </w:r>
      <w:r w:rsidRPr="00F35BC0">
        <w:rPr>
          <w:rFonts w:ascii="標楷體" w:eastAsia="標楷體" w:hAnsi="標楷體" w:cs="Times New Roman" w:hint="eastAsia"/>
          <w:color w:val="000000"/>
          <w:kern w:val="0"/>
          <w:sz w:val="28"/>
          <w:szCs w:val="28"/>
        </w:rPr>
        <w:t>第一項檢查如有實施國外檢查之必要者，申請人應向中央衛生主管機關繳納費用及國外製造業者之品質手冊，並與國外製造業者配合檢查要求，備齊相關資料。</w:t>
      </w:r>
    </w:p>
    <w:p w:rsidR="007031AF" w:rsidRPr="007031AF" w:rsidRDefault="00462F58" w:rsidP="005B3A27">
      <w:pPr>
        <w:widowControl/>
        <w:adjustRightInd w:val="0"/>
        <w:snapToGrid w:val="0"/>
        <w:spacing w:line="460" w:lineRule="exact"/>
        <w:ind w:left="1134" w:hangingChars="405" w:hanging="1134"/>
        <w:jc w:val="both"/>
        <w:rPr>
          <w:rFonts w:eastAsia="標楷體" w:hAnsi="標楷體"/>
          <w:snapToGrid w:val="0"/>
          <w:color w:val="000000"/>
          <w:sz w:val="28"/>
          <w:szCs w:val="28"/>
        </w:rPr>
      </w:pPr>
      <w:r w:rsidRPr="00021E32">
        <w:rPr>
          <w:rFonts w:ascii="標楷體" w:eastAsia="標楷體" w:hAnsi="標楷體" w:cs="Times New Roman" w:hint="eastAsia"/>
          <w:color w:val="000000"/>
          <w:kern w:val="0"/>
          <w:sz w:val="28"/>
          <w:szCs w:val="28"/>
        </w:rPr>
        <w:lastRenderedPageBreak/>
        <w:t>第</w:t>
      </w:r>
      <w:r w:rsidR="00021E32" w:rsidRPr="00021E32">
        <w:rPr>
          <w:rFonts w:ascii="標楷體" w:eastAsia="標楷體" w:hAnsi="標楷體" w:cs="Times New Roman" w:hint="eastAsia"/>
          <w:color w:val="000000"/>
          <w:kern w:val="0"/>
          <w:sz w:val="28"/>
          <w:szCs w:val="28"/>
        </w:rPr>
        <w:t>八條</w:t>
      </w:r>
      <w:r w:rsidR="005B3A27">
        <w:rPr>
          <w:rFonts w:ascii="標楷體" w:eastAsia="標楷體" w:hAnsi="標楷體" w:cs="Times New Roman" w:hint="eastAsia"/>
          <w:color w:val="000000"/>
          <w:kern w:val="0"/>
          <w:sz w:val="28"/>
          <w:szCs w:val="28"/>
        </w:rPr>
        <w:t xml:space="preserve">  </w:t>
      </w:r>
      <w:r w:rsidR="007031AF" w:rsidRPr="007031AF">
        <w:rPr>
          <w:rFonts w:eastAsia="標楷體" w:hAnsi="標楷體" w:hint="eastAsia"/>
          <w:snapToGrid w:val="0"/>
          <w:color w:val="000000"/>
          <w:sz w:val="28"/>
          <w:szCs w:val="28"/>
        </w:rPr>
        <w:t>第三條第一項第二款之檢查，國產藥品製造業者每二年檢查一次，並得視其生產產品之劑型、作業內容及歷次檢查紀錄，延長一年至二年。國產醫療器材製造業者，每三年檢查一次。</w:t>
      </w:r>
    </w:p>
    <w:p w:rsidR="007031AF" w:rsidRPr="007031AF" w:rsidRDefault="007031AF" w:rsidP="005B3A27">
      <w:pPr>
        <w:widowControl/>
        <w:adjustRightInd w:val="0"/>
        <w:snapToGrid w:val="0"/>
        <w:spacing w:line="460" w:lineRule="exact"/>
        <w:ind w:leftChars="-460" w:left="1136" w:hangingChars="800" w:hanging="2240"/>
        <w:jc w:val="both"/>
        <w:rPr>
          <w:rFonts w:eastAsia="標楷體" w:hAnsi="標楷體"/>
          <w:snapToGrid w:val="0"/>
          <w:color w:val="000000"/>
          <w:sz w:val="28"/>
          <w:szCs w:val="28"/>
        </w:rPr>
      </w:pPr>
      <w:r>
        <w:rPr>
          <w:rFonts w:eastAsia="標楷體" w:hAnsi="標楷體" w:hint="eastAsia"/>
          <w:snapToGrid w:val="0"/>
          <w:color w:val="000000"/>
          <w:sz w:val="28"/>
          <w:szCs w:val="28"/>
        </w:rPr>
        <w:t xml:space="preserve">                </w:t>
      </w:r>
      <w:r w:rsidR="005B3A27">
        <w:rPr>
          <w:rFonts w:eastAsia="標楷體" w:hAnsi="標楷體" w:hint="eastAsia"/>
          <w:snapToGrid w:val="0"/>
          <w:color w:val="000000"/>
          <w:sz w:val="28"/>
          <w:szCs w:val="28"/>
        </w:rPr>
        <w:t xml:space="preserve">    </w:t>
      </w:r>
      <w:r w:rsidRPr="007031AF">
        <w:rPr>
          <w:rFonts w:eastAsia="標楷體" w:hAnsi="標楷體" w:hint="eastAsia"/>
          <w:snapToGrid w:val="0"/>
          <w:color w:val="000000"/>
          <w:sz w:val="28"/>
          <w:szCs w:val="28"/>
        </w:rPr>
        <w:t>前項檢查，業者應於藥物製造許可有效期間屆滿六個月前主動提出申請。</w:t>
      </w:r>
    </w:p>
    <w:p w:rsidR="007031AF" w:rsidRPr="007031AF" w:rsidRDefault="007031AF" w:rsidP="005B3A27">
      <w:pPr>
        <w:widowControl/>
        <w:adjustRightInd w:val="0"/>
        <w:snapToGrid w:val="0"/>
        <w:spacing w:line="460" w:lineRule="exact"/>
        <w:ind w:leftChars="-117" w:left="1136" w:hangingChars="506" w:hanging="1417"/>
        <w:jc w:val="both"/>
        <w:rPr>
          <w:rFonts w:eastAsia="標楷體" w:hAnsi="標楷體"/>
          <w:snapToGrid w:val="0"/>
          <w:color w:val="000000"/>
          <w:sz w:val="28"/>
          <w:szCs w:val="28"/>
        </w:rPr>
      </w:pPr>
      <w:r>
        <w:rPr>
          <w:rFonts w:eastAsia="標楷體" w:hAnsi="標楷體" w:hint="eastAsia"/>
          <w:snapToGrid w:val="0"/>
          <w:color w:val="000000"/>
          <w:sz w:val="28"/>
          <w:szCs w:val="28"/>
        </w:rPr>
        <w:t xml:space="preserve">         </w:t>
      </w:r>
      <w:r w:rsidR="005B3A27">
        <w:rPr>
          <w:rFonts w:eastAsia="標楷體" w:hAnsi="標楷體" w:hint="eastAsia"/>
          <w:snapToGrid w:val="0"/>
          <w:color w:val="000000"/>
          <w:sz w:val="28"/>
          <w:szCs w:val="28"/>
        </w:rPr>
        <w:t xml:space="preserve">  </w:t>
      </w:r>
      <w:r>
        <w:rPr>
          <w:rFonts w:eastAsia="標楷體" w:hAnsi="標楷體" w:hint="eastAsia"/>
          <w:snapToGrid w:val="0"/>
          <w:color w:val="000000"/>
          <w:sz w:val="28"/>
          <w:szCs w:val="28"/>
        </w:rPr>
        <w:t xml:space="preserve"> </w:t>
      </w:r>
      <w:r w:rsidR="005B3A27">
        <w:rPr>
          <w:rFonts w:eastAsia="標楷體" w:hAnsi="標楷體" w:hint="eastAsia"/>
          <w:snapToGrid w:val="0"/>
          <w:color w:val="000000"/>
          <w:sz w:val="28"/>
          <w:szCs w:val="28"/>
        </w:rPr>
        <w:t xml:space="preserve">  </w:t>
      </w:r>
      <w:r w:rsidRPr="007031AF">
        <w:rPr>
          <w:rFonts w:eastAsia="標楷體" w:hAnsi="標楷體" w:hint="eastAsia"/>
          <w:snapToGrid w:val="0"/>
          <w:color w:val="000000"/>
          <w:sz w:val="28"/>
          <w:szCs w:val="28"/>
        </w:rPr>
        <w:t>中央衛生主管機關於必要時或發現藥物有重大危害之情事者，得另實施不定期檢查，並以</w:t>
      </w:r>
      <w:proofErr w:type="gramStart"/>
      <w:r w:rsidRPr="007031AF">
        <w:rPr>
          <w:rFonts w:eastAsia="標楷體" w:hAnsi="標楷體" w:hint="eastAsia"/>
          <w:snapToGrid w:val="0"/>
          <w:color w:val="000000"/>
          <w:sz w:val="28"/>
          <w:szCs w:val="28"/>
        </w:rPr>
        <w:t>不</w:t>
      </w:r>
      <w:proofErr w:type="gramEnd"/>
      <w:r w:rsidRPr="007031AF">
        <w:rPr>
          <w:rFonts w:eastAsia="標楷體" w:hAnsi="標楷體" w:hint="eastAsia"/>
          <w:snapToGrid w:val="0"/>
          <w:color w:val="000000"/>
          <w:sz w:val="28"/>
          <w:szCs w:val="28"/>
        </w:rPr>
        <w:t>預先通知檢查對象為原則。</w:t>
      </w:r>
    </w:p>
    <w:p w:rsidR="0040451F" w:rsidRDefault="007031AF" w:rsidP="005B3A27">
      <w:pPr>
        <w:widowControl/>
        <w:adjustRightInd w:val="0"/>
        <w:snapToGrid w:val="0"/>
        <w:spacing w:line="460" w:lineRule="exact"/>
        <w:ind w:leftChars="119" w:left="1134" w:hangingChars="303" w:hanging="848"/>
        <w:jc w:val="both"/>
        <w:rPr>
          <w:rFonts w:eastAsia="標楷體" w:hAnsi="標楷體"/>
          <w:snapToGrid w:val="0"/>
          <w:color w:val="000000"/>
          <w:sz w:val="28"/>
          <w:szCs w:val="28"/>
        </w:rPr>
      </w:pPr>
      <w:r>
        <w:rPr>
          <w:rFonts w:eastAsia="標楷體" w:hAnsi="標楷體" w:hint="eastAsia"/>
          <w:snapToGrid w:val="0"/>
          <w:color w:val="000000"/>
          <w:sz w:val="28"/>
          <w:szCs w:val="28"/>
        </w:rPr>
        <w:t xml:space="preserve">          </w:t>
      </w:r>
      <w:r w:rsidRPr="007031AF">
        <w:rPr>
          <w:rFonts w:eastAsia="標楷體" w:hAnsi="標楷體" w:hint="eastAsia"/>
          <w:snapToGrid w:val="0"/>
          <w:color w:val="000000"/>
          <w:sz w:val="28"/>
          <w:szCs w:val="28"/>
        </w:rPr>
        <w:t>第一項及前項之檢查，由中央衛生主管機關檢查藥物製造業者實施藥品優良製造規範或醫療器材優良製造規範之現況，並得通知直轄市或縣（市）衛生主管機關及工業主管機關派員參加。業者應配合檢查要求，並</w:t>
      </w:r>
      <w:proofErr w:type="gramStart"/>
      <w:r w:rsidRPr="007031AF">
        <w:rPr>
          <w:rFonts w:eastAsia="標楷體" w:hAnsi="標楷體" w:hint="eastAsia"/>
          <w:snapToGrid w:val="0"/>
          <w:color w:val="000000"/>
          <w:sz w:val="28"/>
          <w:szCs w:val="28"/>
        </w:rPr>
        <w:t>準</w:t>
      </w:r>
      <w:proofErr w:type="gramEnd"/>
      <w:r w:rsidRPr="007031AF">
        <w:rPr>
          <w:rFonts w:eastAsia="標楷體" w:hAnsi="標楷體" w:hint="eastAsia"/>
          <w:snapToGrid w:val="0"/>
          <w:color w:val="000000"/>
          <w:sz w:val="28"/>
          <w:szCs w:val="28"/>
        </w:rPr>
        <w:t>用第四條或第六條規定辦理。</w:t>
      </w:r>
    </w:p>
    <w:p w:rsidR="005B3A27" w:rsidRPr="005B3A27" w:rsidRDefault="007031AF" w:rsidP="005B3A27">
      <w:pPr>
        <w:widowControl/>
        <w:adjustRightInd w:val="0"/>
        <w:snapToGrid w:val="0"/>
        <w:spacing w:line="460" w:lineRule="exact"/>
        <w:ind w:left="1134" w:hangingChars="405" w:hanging="1134"/>
        <w:jc w:val="both"/>
        <w:rPr>
          <w:rFonts w:eastAsia="標楷體" w:hAnsi="標楷體"/>
          <w:snapToGrid w:val="0"/>
          <w:color w:val="000000"/>
          <w:sz w:val="28"/>
          <w:szCs w:val="28"/>
        </w:rPr>
      </w:pPr>
      <w:r>
        <w:rPr>
          <w:rFonts w:eastAsia="標楷體" w:hAnsi="標楷體" w:hint="eastAsia"/>
          <w:snapToGrid w:val="0"/>
          <w:color w:val="000000"/>
          <w:sz w:val="28"/>
          <w:szCs w:val="28"/>
        </w:rPr>
        <w:t>第九條</w:t>
      </w:r>
      <w:r w:rsidR="005B3A27">
        <w:rPr>
          <w:rFonts w:eastAsia="標楷體" w:hAnsi="標楷體" w:hint="eastAsia"/>
          <w:snapToGrid w:val="0"/>
          <w:color w:val="000000"/>
          <w:sz w:val="28"/>
          <w:szCs w:val="28"/>
        </w:rPr>
        <w:t xml:space="preserve">  </w:t>
      </w:r>
      <w:r w:rsidR="005B3A27" w:rsidRPr="005B3A27">
        <w:rPr>
          <w:rFonts w:eastAsia="標楷體" w:hAnsi="標楷體" w:hint="eastAsia"/>
          <w:snapToGrid w:val="0"/>
          <w:color w:val="000000"/>
          <w:sz w:val="28"/>
          <w:szCs w:val="28"/>
        </w:rPr>
        <w:t>輸入藥品國外製造業者後續追蹤管理每二年檢查一次，並得視當地國藥品製造管理制度及標準延長一年至二年；其檢查除書面審查外，得視其輸入產品之劑型、作業內容、歷次檢查紀錄及當地國藥品製造管理制度及標準等辦理實地查核。輸入醫療器材國外製造業者每三年檢查一次。</w:t>
      </w:r>
    </w:p>
    <w:p w:rsidR="005B3A27" w:rsidRPr="005B3A27" w:rsidRDefault="005B3A27" w:rsidP="005B3A27">
      <w:pPr>
        <w:widowControl/>
        <w:adjustRightInd w:val="0"/>
        <w:snapToGrid w:val="0"/>
        <w:spacing w:line="460" w:lineRule="exact"/>
        <w:ind w:leftChars="119" w:left="1134" w:hangingChars="303" w:hanging="848"/>
        <w:jc w:val="both"/>
        <w:rPr>
          <w:rFonts w:eastAsia="標楷體" w:hAnsi="標楷體"/>
          <w:snapToGrid w:val="0"/>
          <w:color w:val="000000"/>
          <w:sz w:val="28"/>
          <w:szCs w:val="28"/>
        </w:rPr>
      </w:pPr>
      <w:r>
        <w:rPr>
          <w:rFonts w:eastAsia="標楷體" w:hAnsi="標楷體" w:hint="eastAsia"/>
          <w:snapToGrid w:val="0"/>
          <w:color w:val="000000"/>
          <w:sz w:val="28"/>
          <w:szCs w:val="28"/>
        </w:rPr>
        <w:t xml:space="preserve">          </w:t>
      </w:r>
      <w:r w:rsidRPr="005B3A27">
        <w:rPr>
          <w:rFonts w:eastAsia="標楷體" w:hAnsi="標楷體" w:hint="eastAsia"/>
          <w:snapToGrid w:val="0"/>
          <w:color w:val="000000"/>
          <w:sz w:val="28"/>
          <w:szCs w:val="28"/>
        </w:rPr>
        <w:t>前項檢查，業者應於核定文件有效期間屆滿六個月前主動提出申請。</w:t>
      </w:r>
    </w:p>
    <w:p w:rsidR="005B3A27" w:rsidRPr="005B3A27" w:rsidRDefault="005B3A27" w:rsidP="005B3A27">
      <w:pPr>
        <w:widowControl/>
        <w:adjustRightInd w:val="0"/>
        <w:snapToGrid w:val="0"/>
        <w:spacing w:line="460" w:lineRule="exact"/>
        <w:ind w:leftChars="119" w:left="1134" w:hangingChars="303" w:hanging="848"/>
        <w:jc w:val="both"/>
        <w:rPr>
          <w:rFonts w:eastAsia="標楷體" w:hAnsi="標楷體"/>
          <w:snapToGrid w:val="0"/>
          <w:color w:val="000000"/>
          <w:sz w:val="28"/>
          <w:szCs w:val="28"/>
        </w:rPr>
      </w:pPr>
      <w:r>
        <w:rPr>
          <w:rFonts w:eastAsia="標楷體" w:hAnsi="標楷體" w:hint="eastAsia"/>
          <w:snapToGrid w:val="0"/>
          <w:color w:val="000000"/>
          <w:sz w:val="28"/>
          <w:szCs w:val="28"/>
        </w:rPr>
        <w:t xml:space="preserve">          </w:t>
      </w:r>
      <w:r w:rsidRPr="005B3A27">
        <w:rPr>
          <w:rFonts w:eastAsia="標楷體" w:hAnsi="標楷體" w:hint="eastAsia"/>
          <w:snapToGrid w:val="0"/>
          <w:color w:val="000000"/>
          <w:sz w:val="28"/>
          <w:szCs w:val="28"/>
        </w:rPr>
        <w:t>中央衛生主管機關於必要時或發現藥物有重大危害之情事者，得另實施不定期檢查。</w:t>
      </w:r>
    </w:p>
    <w:p w:rsidR="007031AF" w:rsidRPr="00021E32" w:rsidRDefault="005B3A27" w:rsidP="005B3A27">
      <w:pPr>
        <w:widowControl/>
        <w:adjustRightInd w:val="0"/>
        <w:snapToGrid w:val="0"/>
        <w:spacing w:line="460" w:lineRule="exact"/>
        <w:ind w:leftChars="119" w:left="1134" w:hangingChars="303" w:hanging="848"/>
        <w:jc w:val="both"/>
        <w:rPr>
          <w:rFonts w:eastAsia="標楷體" w:hAnsi="標楷體"/>
          <w:snapToGrid w:val="0"/>
          <w:color w:val="000000"/>
          <w:sz w:val="28"/>
          <w:szCs w:val="28"/>
        </w:rPr>
      </w:pPr>
      <w:r>
        <w:rPr>
          <w:rFonts w:eastAsia="標楷體" w:hAnsi="標楷體" w:hint="eastAsia"/>
          <w:snapToGrid w:val="0"/>
          <w:color w:val="000000"/>
          <w:sz w:val="28"/>
          <w:szCs w:val="28"/>
        </w:rPr>
        <w:t xml:space="preserve">          </w:t>
      </w:r>
      <w:r w:rsidRPr="005B3A27">
        <w:rPr>
          <w:rFonts w:eastAsia="標楷體" w:hAnsi="標楷體" w:hint="eastAsia"/>
          <w:snapToGrid w:val="0"/>
          <w:color w:val="000000"/>
          <w:sz w:val="28"/>
          <w:szCs w:val="28"/>
        </w:rPr>
        <w:t>第一項及前項之檢查，由中央衛生主管機關檢查藥物製造業者實施藥品優良製造規範或醫療器材優良製造規範之現況；業者應配合檢查要求，並</w:t>
      </w:r>
      <w:proofErr w:type="gramStart"/>
      <w:r w:rsidRPr="005B3A27">
        <w:rPr>
          <w:rFonts w:eastAsia="標楷體" w:hAnsi="標楷體" w:hint="eastAsia"/>
          <w:snapToGrid w:val="0"/>
          <w:color w:val="000000"/>
          <w:sz w:val="28"/>
          <w:szCs w:val="28"/>
        </w:rPr>
        <w:t>準</w:t>
      </w:r>
      <w:proofErr w:type="gramEnd"/>
      <w:r w:rsidRPr="005B3A27">
        <w:rPr>
          <w:rFonts w:eastAsia="標楷體" w:hAnsi="標楷體" w:hint="eastAsia"/>
          <w:snapToGrid w:val="0"/>
          <w:color w:val="000000"/>
          <w:sz w:val="28"/>
          <w:szCs w:val="28"/>
        </w:rPr>
        <w:t>用第五條或第七條規定辦理。</w:t>
      </w:r>
    </w:p>
    <w:p w:rsidR="00021E32" w:rsidRPr="00021E32" w:rsidRDefault="00021E32" w:rsidP="005B3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細明體"/>
          <w:color w:val="000000"/>
          <w:kern w:val="0"/>
          <w:sz w:val="28"/>
          <w:szCs w:val="28"/>
        </w:rPr>
      </w:pPr>
      <w:r w:rsidRPr="00021E32">
        <w:rPr>
          <w:rFonts w:eastAsia="標楷體" w:hAnsi="標楷體" w:hint="eastAsia"/>
          <w:snapToGrid w:val="0"/>
          <w:color w:val="000000"/>
          <w:sz w:val="28"/>
          <w:szCs w:val="28"/>
        </w:rPr>
        <w:t>第十條</w:t>
      </w:r>
      <w:r w:rsidR="005B3A27">
        <w:rPr>
          <w:rFonts w:eastAsia="標楷體" w:hAnsi="標楷體" w:hint="eastAsia"/>
          <w:snapToGrid w:val="0"/>
          <w:color w:val="000000"/>
          <w:sz w:val="28"/>
          <w:szCs w:val="28"/>
        </w:rPr>
        <w:t xml:space="preserve">  </w:t>
      </w:r>
      <w:r w:rsidR="005B3A27" w:rsidRPr="005B3A27">
        <w:rPr>
          <w:rFonts w:eastAsia="標楷體" w:hAnsi="標楷體" w:hint="eastAsia"/>
          <w:snapToGrid w:val="0"/>
          <w:color w:val="000000"/>
          <w:sz w:val="28"/>
          <w:szCs w:val="28"/>
        </w:rPr>
        <w:t>國產藥物製造業者符合第四條、第六條及第八條規定者，由中</w:t>
      </w:r>
      <w:r w:rsidR="005B3A27">
        <w:rPr>
          <w:rFonts w:eastAsia="標楷體" w:hAnsi="標楷體" w:hint="eastAsia"/>
          <w:snapToGrid w:val="0"/>
          <w:color w:val="000000"/>
          <w:sz w:val="28"/>
          <w:szCs w:val="28"/>
        </w:rPr>
        <w:t xml:space="preserve"> </w:t>
      </w:r>
      <w:r w:rsidR="005B3A27" w:rsidRPr="005B3A27">
        <w:rPr>
          <w:rFonts w:eastAsia="標楷體" w:hAnsi="標楷體" w:hint="eastAsia"/>
          <w:snapToGrid w:val="0"/>
          <w:color w:val="000000"/>
          <w:sz w:val="28"/>
          <w:szCs w:val="28"/>
        </w:rPr>
        <w:t>央衛生主管機關核發藥物製造許可；國外藥物製造業者符合第五條、第七條及第九條規定者，由中央衛生主管機關發給核定文件。</w:t>
      </w:r>
    </w:p>
    <w:p w:rsidR="00021E32" w:rsidRPr="00021E32" w:rsidRDefault="00021E32" w:rsidP="00021E32">
      <w:pPr>
        <w:widowControl/>
        <w:tabs>
          <w:tab w:val="left" w:pos="2268"/>
        </w:tabs>
        <w:adjustRightInd w:val="0"/>
        <w:snapToGrid w:val="0"/>
        <w:spacing w:line="460" w:lineRule="exact"/>
        <w:ind w:leftChars="709" w:left="2268" w:hangingChars="202" w:hanging="566"/>
        <w:jc w:val="both"/>
        <w:rPr>
          <w:sz w:val="28"/>
        </w:rPr>
      </w:pPr>
    </w:p>
    <w:sectPr w:rsidR="00021E32" w:rsidRPr="00021E32" w:rsidSect="005B3A27">
      <w:pgSz w:w="11906" w:h="16838"/>
      <w:pgMar w:top="1440" w:right="1558" w:bottom="144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2C7" w:rsidRDefault="003122C7" w:rsidP="00F35BC0">
      <w:r>
        <w:separator/>
      </w:r>
    </w:p>
  </w:endnote>
  <w:endnote w:type="continuationSeparator" w:id="0">
    <w:p w:rsidR="003122C7" w:rsidRDefault="003122C7" w:rsidP="00F3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2C7" w:rsidRDefault="003122C7" w:rsidP="00F35BC0">
      <w:r>
        <w:separator/>
      </w:r>
    </w:p>
  </w:footnote>
  <w:footnote w:type="continuationSeparator" w:id="0">
    <w:p w:rsidR="003122C7" w:rsidRDefault="003122C7" w:rsidP="00F35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3387B"/>
    <w:multiLevelType w:val="hybridMultilevel"/>
    <w:tmpl w:val="2E9A1994"/>
    <w:lvl w:ilvl="0" w:tplc="799E2148">
      <w:start w:val="1"/>
      <w:numFmt w:val="taiwaneseCountingThousand"/>
      <w:lvlText w:val="%1、"/>
      <w:lvlJc w:val="left"/>
      <w:pPr>
        <w:ind w:left="241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ED8008A"/>
    <w:multiLevelType w:val="hybridMultilevel"/>
    <w:tmpl w:val="E0060706"/>
    <w:lvl w:ilvl="0" w:tplc="799E2148">
      <w:start w:val="1"/>
      <w:numFmt w:val="taiwaneseCountingThousand"/>
      <w:lvlText w:val="%1、"/>
      <w:lvlJc w:val="left"/>
      <w:pPr>
        <w:ind w:left="2418" w:hanging="720"/>
      </w:pPr>
      <w:rPr>
        <w:rFonts w:hint="default"/>
      </w:rPr>
    </w:lvl>
    <w:lvl w:ilvl="1" w:tplc="04090019" w:tentative="1">
      <w:start w:val="1"/>
      <w:numFmt w:val="ideographTraditional"/>
      <w:lvlText w:val="%2、"/>
      <w:lvlJc w:val="left"/>
      <w:pPr>
        <w:ind w:left="2658" w:hanging="480"/>
      </w:pPr>
    </w:lvl>
    <w:lvl w:ilvl="2" w:tplc="0409001B" w:tentative="1">
      <w:start w:val="1"/>
      <w:numFmt w:val="lowerRoman"/>
      <w:lvlText w:val="%3."/>
      <w:lvlJc w:val="right"/>
      <w:pPr>
        <w:ind w:left="3138" w:hanging="480"/>
      </w:pPr>
    </w:lvl>
    <w:lvl w:ilvl="3" w:tplc="0409000F" w:tentative="1">
      <w:start w:val="1"/>
      <w:numFmt w:val="decimal"/>
      <w:lvlText w:val="%4."/>
      <w:lvlJc w:val="left"/>
      <w:pPr>
        <w:ind w:left="3618" w:hanging="480"/>
      </w:pPr>
    </w:lvl>
    <w:lvl w:ilvl="4" w:tplc="04090019" w:tentative="1">
      <w:start w:val="1"/>
      <w:numFmt w:val="ideographTraditional"/>
      <w:lvlText w:val="%5、"/>
      <w:lvlJc w:val="left"/>
      <w:pPr>
        <w:ind w:left="4098" w:hanging="480"/>
      </w:pPr>
    </w:lvl>
    <w:lvl w:ilvl="5" w:tplc="0409001B" w:tentative="1">
      <w:start w:val="1"/>
      <w:numFmt w:val="lowerRoman"/>
      <w:lvlText w:val="%6."/>
      <w:lvlJc w:val="right"/>
      <w:pPr>
        <w:ind w:left="4578" w:hanging="480"/>
      </w:pPr>
    </w:lvl>
    <w:lvl w:ilvl="6" w:tplc="0409000F" w:tentative="1">
      <w:start w:val="1"/>
      <w:numFmt w:val="decimal"/>
      <w:lvlText w:val="%7."/>
      <w:lvlJc w:val="left"/>
      <w:pPr>
        <w:ind w:left="5058" w:hanging="480"/>
      </w:pPr>
    </w:lvl>
    <w:lvl w:ilvl="7" w:tplc="04090019" w:tentative="1">
      <w:start w:val="1"/>
      <w:numFmt w:val="ideographTraditional"/>
      <w:lvlText w:val="%8、"/>
      <w:lvlJc w:val="left"/>
      <w:pPr>
        <w:ind w:left="5538" w:hanging="480"/>
      </w:pPr>
    </w:lvl>
    <w:lvl w:ilvl="8" w:tplc="0409001B" w:tentative="1">
      <w:start w:val="1"/>
      <w:numFmt w:val="lowerRoman"/>
      <w:lvlText w:val="%9."/>
      <w:lvlJc w:val="right"/>
      <w:pPr>
        <w:ind w:left="6018" w:hanging="480"/>
      </w:pPr>
    </w:lvl>
  </w:abstractNum>
  <w:abstractNum w:abstractNumId="2">
    <w:nsid w:val="61E13FF6"/>
    <w:multiLevelType w:val="hybridMultilevel"/>
    <w:tmpl w:val="EC1816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58"/>
    <w:rsid w:val="00021E32"/>
    <w:rsid w:val="000C556E"/>
    <w:rsid w:val="00153A65"/>
    <w:rsid w:val="003122C7"/>
    <w:rsid w:val="0043759B"/>
    <w:rsid w:val="00462F58"/>
    <w:rsid w:val="00587F60"/>
    <w:rsid w:val="005B3A27"/>
    <w:rsid w:val="005B3E88"/>
    <w:rsid w:val="007031AF"/>
    <w:rsid w:val="00B44C2F"/>
    <w:rsid w:val="00EB069B"/>
    <w:rsid w:val="00F35BC0"/>
    <w:rsid w:val="00F85B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F58"/>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E32"/>
    <w:pPr>
      <w:ind w:leftChars="200" w:left="480"/>
    </w:pPr>
  </w:style>
  <w:style w:type="paragraph" w:styleId="a4">
    <w:name w:val="header"/>
    <w:basedOn w:val="a"/>
    <w:link w:val="a5"/>
    <w:uiPriority w:val="99"/>
    <w:unhideWhenUsed/>
    <w:rsid w:val="00F35BC0"/>
    <w:pPr>
      <w:tabs>
        <w:tab w:val="center" w:pos="4153"/>
        <w:tab w:val="right" w:pos="8306"/>
      </w:tabs>
      <w:snapToGrid w:val="0"/>
    </w:pPr>
    <w:rPr>
      <w:sz w:val="20"/>
      <w:szCs w:val="20"/>
    </w:rPr>
  </w:style>
  <w:style w:type="character" w:customStyle="1" w:styleId="a5">
    <w:name w:val="頁首 字元"/>
    <w:basedOn w:val="a0"/>
    <w:link w:val="a4"/>
    <w:uiPriority w:val="99"/>
    <w:rsid w:val="00F35BC0"/>
    <w:rPr>
      <w:rFonts w:ascii="Calibri" w:eastAsia="新細明體" w:hAnsi="Calibri" w:cs="Calibri"/>
      <w:sz w:val="20"/>
      <w:szCs w:val="20"/>
    </w:rPr>
  </w:style>
  <w:style w:type="paragraph" w:styleId="a6">
    <w:name w:val="footer"/>
    <w:basedOn w:val="a"/>
    <w:link w:val="a7"/>
    <w:uiPriority w:val="99"/>
    <w:unhideWhenUsed/>
    <w:rsid w:val="00F35BC0"/>
    <w:pPr>
      <w:tabs>
        <w:tab w:val="center" w:pos="4153"/>
        <w:tab w:val="right" w:pos="8306"/>
      </w:tabs>
      <w:snapToGrid w:val="0"/>
    </w:pPr>
    <w:rPr>
      <w:sz w:val="20"/>
      <w:szCs w:val="20"/>
    </w:rPr>
  </w:style>
  <w:style w:type="character" w:customStyle="1" w:styleId="a7">
    <w:name w:val="頁尾 字元"/>
    <w:basedOn w:val="a0"/>
    <w:link w:val="a6"/>
    <w:uiPriority w:val="99"/>
    <w:rsid w:val="00F35BC0"/>
    <w:rPr>
      <w:rFonts w:ascii="Calibri" w:eastAsia="新細明體"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F58"/>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E32"/>
    <w:pPr>
      <w:ind w:leftChars="200" w:left="480"/>
    </w:pPr>
  </w:style>
  <w:style w:type="paragraph" w:styleId="a4">
    <w:name w:val="header"/>
    <w:basedOn w:val="a"/>
    <w:link w:val="a5"/>
    <w:uiPriority w:val="99"/>
    <w:unhideWhenUsed/>
    <w:rsid w:val="00F35BC0"/>
    <w:pPr>
      <w:tabs>
        <w:tab w:val="center" w:pos="4153"/>
        <w:tab w:val="right" w:pos="8306"/>
      </w:tabs>
      <w:snapToGrid w:val="0"/>
    </w:pPr>
    <w:rPr>
      <w:sz w:val="20"/>
      <w:szCs w:val="20"/>
    </w:rPr>
  </w:style>
  <w:style w:type="character" w:customStyle="1" w:styleId="a5">
    <w:name w:val="頁首 字元"/>
    <w:basedOn w:val="a0"/>
    <w:link w:val="a4"/>
    <w:uiPriority w:val="99"/>
    <w:rsid w:val="00F35BC0"/>
    <w:rPr>
      <w:rFonts w:ascii="Calibri" w:eastAsia="新細明體" w:hAnsi="Calibri" w:cs="Calibri"/>
      <w:sz w:val="20"/>
      <w:szCs w:val="20"/>
    </w:rPr>
  </w:style>
  <w:style w:type="paragraph" w:styleId="a6">
    <w:name w:val="footer"/>
    <w:basedOn w:val="a"/>
    <w:link w:val="a7"/>
    <w:uiPriority w:val="99"/>
    <w:unhideWhenUsed/>
    <w:rsid w:val="00F35BC0"/>
    <w:pPr>
      <w:tabs>
        <w:tab w:val="center" w:pos="4153"/>
        <w:tab w:val="right" w:pos="8306"/>
      </w:tabs>
      <w:snapToGrid w:val="0"/>
    </w:pPr>
    <w:rPr>
      <w:sz w:val="20"/>
      <w:szCs w:val="20"/>
    </w:rPr>
  </w:style>
  <w:style w:type="character" w:customStyle="1" w:styleId="a7">
    <w:name w:val="頁尾 字元"/>
    <w:basedOn w:val="a0"/>
    <w:link w:val="a6"/>
    <w:uiPriority w:val="99"/>
    <w:rsid w:val="00F35BC0"/>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67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林中豪</dc:creator>
  <cp:lastModifiedBy>方雲知</cp:lastModifiedBy>
  <cp:revision>2</cp:revision>
  <cp:lastPrinted>2013-12-12T10:33:00Z</cp:lastPrinted>
  <dcterms:created xsi:type="dcterms:W3CDTF">2014-02-19T02:52:00Z</dcterms:created>
  <dcterms:modified xsi:type="dcterms:W3CDTF">2014-02-19T02:52:00Z</dcterms:modified>
</cp:coreProperties>
</file>